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A520" w14:textId="77777777" w:rsidR="004E39A5" w:rsidRPr="00AE4D44" w:rsidRDefault="004E39A5" w:rsidP="004E39A5">
      <w:pPr>
        <w:jc w:val="center"/>
        <w:rPr>
          <w:rFonts w:eastAsia="Verdana"/>
          <w:b/>
          <w:bCs/>
          <w:sz w:val="22"/>
          <w:szCs w:val="22"/>
        </w:rPr>
      </w:pPr>
    </w:p>
    <w:p w14:paraId="32EAAC45" w14:textId="77777777" w:rsidR="004E39A5" w:rsidRPr="00AE4D44" w:rsidRDefault="004E39A5" w:rsidP="004E39A5">
      <w:pPr>
        <w:jc w:val="center"/>
        <w:rPr>
          <w:rFonts w:eastAsia="Verdana"/>
          <w:b/>
          <w:bCs/>
          <w:sz w:val="22"/>
          <w:szCs w:val="22"/>
        </w:rPr>
      </w:pPr>
    </w:p>
    <w:p w14:paraId="6FDF9F6A" w14:textId="77777777" w:rsidR="004E39A5" w:rsidRPr="00AE4D44" w:rsidRDefault="004E39A5" w:rsidP="004E39A5">
      <w:pPr>
        <w:jc w:val="center"/>
        <w:rPr>
          <w:rFonts w:eastAsia="Verdana"/>
          <w:b/>
          <w:bCs/>
          <w:sz w:val="22"/>
          <w:szCs w:val="22"/>
        </w:rPr>
      </w:pPr>
    </w:p>
    <w:p w14:paraId="70F3A93B" w14:textId="34FCB3EA" w:rsidR="004E39A5" w:rsidRPr="00AE4D44" w:rsidRDefault="004E39A5" w:rsidP="004E39A5">
      <w:pPr>
        <w:jc w:val="center"/>
        <w:rPr>
          <w:rFonts w:eastAsia="Verdana"/>
          <w:b/>
          <w:bCs/>
          <w:sz w:val="22"/>
          <w:szCs w:val="22"/>
        </w:rPr>
      </w:pPr>
    </w:p>
    <w:p w14:paraId="5D8EE748" w14:textId="4E4B95BD" w:rsidR="004E39A5" w:rsidRPr="00AE4D44" w:rsidRDefault="004E39A5" w:rsidP="004E39A5">
      <w:pPr>
        <w:jc w:val="center"/>
        <w:rPr>
          <w:rFonts w:eastAsia="Verdana"/>
          <w:b/>
          <w:bCs/>
          <w:sz w:val="26"/>
          <w:szCs w:val="26"/>
        </w:rPr>
      </w:pPr>
    </w:p>
    <w:p w14:paraId="44BC52AB" w14:textId="07BC5041" w:rsidR="004E39A5" w:rsidRPr="00AE4D44" w:rsidRDefault="004E39A5" w:rsidP="004E39A5">
      <w:pPr>
        <w:jc w:val="center"/>
        <w:rPr>
          <w:rFonts w:eastAsia="Verdana"/>
          <w:b/>
          <w:bCs/>
          <w:sz w:val="26"/>
          <w:szCs w:val="26"/>
        </w:rPr>
      </w:pPr>
    </w:p>
    <w:p w14:paraId="5E5F70D4" w14:textId="0E785D18" w:rsidR="004E39A5" w:rsidRPr="00AE4D44" w:rsidRDefault="004E39A5" w:rsidP="004E39A5">
      <w:pPr>
        <w:jc w:val="center"/>
        <w:rPr>
          <w:rFonts w:eastAsia="Verdana"/>
          <w:b/>
          <w:bCs/>
          <w:sz w:val="26"/>
          <w:szCs w:val="26"/>
        </w:rPr>
      </w:pPr>
    </w:p>
    <w:p w14:paraId="3A9820A9" w14:textId="77777777" w:rsidR="004E39A5" w:rsidRPr="00AE4D44" w:rsidRDefault="004E39A5" w:rsidP="004E39A5">
      <w:pPr>
        <w:jc w:val="center"/>
        <w:rPr>
          <w:rFonts w:eastAsia="Verdana"/>
          <w:b/>
          <w:bCs/>
          <w:sz w:val="30"/>
          <w:szCs w:val="30"/>
        </w:rPr>
      </w:pPr>
    </w:p>
    <w:p w14:paraId="4EB022DC" w14:textId="77777777" w:rsidR="004E39A5" w:rsidRPr="00AE4D44" w:rsidRDefault="004E39A5" w:rsidP="004E39A5">
      <w:pPr>
        <w:jc w:val="center"/>
        <w:rPr>
          <w:rFonts w:eastAsia="Verdana"/>
          <w:sz w:val="30"/>
          <w:szCs w:val="30"/>
        </w:rPr>
      </w:pPr>
      <w:r w:rsidRPr="00AE4D44">
        <w:rPr>
          <w:b/>
          <w:bCs/>
          <w:sz w:val="30"/>
          <w:szCs w:val="30"/>
        </w:rPr>
        <w:t>OPIS PRZEDMIOTU ZAMÓWIENIA</w:t>
      </w:r>
      <w:r w:rsidRPr="00AE4D44">
        <w:rPr>
          <w:sz w:val="30"/>
          <w:szCs w:val="30"/>
        </w:rPr>
        <w:t xml:space="preserve"> </w:t>
      </w:r>
    </w:p>
    <w:p w14:paraId="56363773" w14:textId="77777777" w:rsidR="004E39A5" w:rsidRPr="00AE4D44" w:rsidRDefault="004E39A5" w:rsidP="004E39A5">
      <w:pPr>
        <w:jc w:val="center"/>
        <w:rPr>
          <w:rFonts w:eastAsia="Verdana"/>
          <w:b/>
          <w:bCs/>
          <w:sz w:val="26"/>
          <w:szCs w:val="26"/>
        </w:rPr>
      </w:pPr>
      <w:r w:rsidRPr="00AE4D44">
        <w:rPr>
          <w:rFonts w:eastAsia="Arial Unicode MS"/>
          <w:sz w:val="26"/>
          <w:szCs w:val="26"/>
        </w:rPr>
        <w:br/>
      </w:r>
    </w:p>
    <w:p w14:paraId="78FA1555" w14:textId="163094AA" w:rsidR="004E39A5" w:rsidRPr="00AE4D44" w:rsidRDefault="004E39A5" w:rsidP="004E39A5">
      <w:pPr>
        <w:jc w:val="center"/>
        <w:rPr>
          <w:rFonts w:eastAsia="Calibri"/>
          <w:b/>
          <w:bCs/>
          <w:sz w:val="26"/>
          <w:szCs w:val="26"/>
        </w:rPr>
      </w:pPr>
      <w:r w:rsidRPr="00AE4D44">
        <w:rPr>
          <w:rFonts w:eastAsia="Calibri"/>
          <w:b/>
          <w:bCs/>
          <w:sz w:val="26"/>
          <w:szCs w:val="26"/>
        </w:rPr>
        <w:t xml:space="preserve">Zakup usługi </w:t>
      </w:r>
      <w:r w:rsidR="002D3600" w:rsidRPr="00AE4D44">
        <w:rPr>
          <w:rFonts w:eastAsia="Calibri"/>
          <w:b/>
          <w:bCs/>
          <w:sz w:val="26"/>
          <w:szCs w:val="26"/>
        </w:rPr>
        <w:t>serwisu pogwarancyjnego producenta</w:t>
      </w:r>
      <w:r w:rsidRPr="00AE4D44">
        <w:rPr>
          <w:rFonts w:eastAsia="Calibri"/>
          <w:b/>
          <w:bCs/>
          <w:sz w:val="26"/>
          <w:szCs w:val="26"/>
        </w:rPr>
        <w:t xml:space="preserve"> </w:t>
      </w:r>
      <w:r w:rsidR="002D3600" w:rsidRPr="00AE4D44">
        <w:rPr>
          <w:rFonts w:eastAsia="Calibri"/>
          <w:b/>
          <w:bCs/>
          <w:sz w:val="26"/>
          <w:szCs w:val="26"/>
        </w:rPr>
        <w:t>komponentów</w:t>
      </w:r>
      <w:r w:rsidRPr="00AE4D44">
        <w:rPr>
          <w:rFonts w:eastAsia="Calibri"/>
          <w:b/>
          <w:bCs/>
          <w:sz w:val="26"/>
          <w:szCs w:val="26"/>
        </w:rPr>
        <w:t xml:space="preserve"> </w:t>
      </w:r>
      <w:r w:rsidR="002D3600" w:rsidRPr="00AE4D44">
        <w:rPr>
          <w:rFonts w:eastAsia="Calibri"/>
          <w:b/>
          <w:bCs/>
          <w:sz w:val="26"/>
          <w:szCs w:val="26"/>
        </w:rPr>
        <w:t>infrastruktury</w:t>
      </w:r>
      <w:r w:rsidR="00AE4D44">
        <w:rPr>
          <w:rFonts w:eastAsia="Calibri"/>
          <w:b/>
          <w:bCs/>
          <w:sz w:val="26"/>
          <w:szCs w:val="26"/>
        </w:rPr>
        <w:t xml:space="preserve"> </w:t>
      </w:r>
      <w:r w:rsidR="00F0025F" w:rsidRPr="00AE4D44">
        <w:rPr>
          <w:rFonts w:eastAsia="Calibri"/>
          <w:b/>
          <w:bCs/>
          <w:sz w:val="26"/>
          <w:szCs w:val="26"/>
        </w:rPr>
        <w:t xml:space="preserve">systemu </w:t>
      </w:r>
      <w:r w:rsidRPr="00AE4D44">
        <w:rPr>
          <w:rFonts w:eastAsia="Calibri"/>
          <w:b/>
          <w:bCs/>
          <w:sz w:val="26"/>
          <w:szCs w:val="26"/>
        </w:rPr>
        <w:t>SWD PRM</w:t>
      </w:r>
      <w:r w:rsidR="00F0025F" w:rsidRPr="00AE4D44">
        <w:rPr>
          <w:rFonts w:eastAsia="Calibri"/>
          <w:b/>
          <w:bCs/>
          <w:sz w:val="26"/>
          <w:szCs w:val="26"/>
        </w:rPr>
        <w:t xml:space="preserve"> w</w:t>
      </w:r>
      <w:r w:rsidR="00D71D7A" w:rsidRPr="00AE4D44">
        <w:rPr>
          <w:rFonts w:eastAsia="Calibri"/>
          <w:b/>
          <w:bCs/>
          <w:sz w:val="26"/>
          <w:szCs w:val="26"/>
        </w:rPr>
        <w:t> </w:t>
      </w:r>
      <w:r w:rsidR="00F0025F" w:rsidRPr="00AE4D44">
        <w:rPr>
          <w:rFonts w:eastAsia="Calibri"/>
          <w:b/>
          <w:bCs/>
          <w:sz w:val="26"/>
          <w:szCs w:val="26"/>
        </w:rPr>
        <w:t>ośrodkach</w:t>
      </w:r>
      <w:r w:rsidR="00D71D7A" w:rsidRPr="00AE4D44">
        <w:rPr>
          <w:rFonts w:eastAsia="Calibri"/>
          <w:b/>
          <w:bCs/>
          <w:sz w:val="26"/>
          <w:szCs w:val="26"/>
        </w:rPr>
        <w:t> </w:t>
      </w:r>
      <w:r w:rsidR="00F0025F" w:rsidRPr="00AE4D44">
        <w:rPr>
          <w:rFonts w:eastAsia="Calibri"/>
          <w:b/>
          <w:bCs/>
          <w:sz w:val="26"/>
          <w:szCs w:val="26"/>
        </w:rPr>
        <w:t>POK i ZOK</w:t>
      </w:r>
    </w:p>
    <w:p w14:paraId="2D1166ED" w14:textId="16E5142B" w:rsidR="004E39A5" w:rsidRPr="00AE4D44" w:rsidRDefault="004E39A5" w:rsidP="004E39A5">
      <w:pPr>
        <w:jc w:val="center"/>
        <w:rPr>
          <w:rFonts w:eastAsia="Calibri"/>
          <w:b/>
          <w:bCs/>
          <w:sz w:val="22"/>
          <w:szCs w:val="22"/>
        </w:rPr>
      </w:pPr>
    </w:p>
    <w:p w14:paraId="0FA64E1E" w14:textId="77777777" w:rsidR="004E39A5" w:rsidRPr="00AE4D44" w:rsidRDefault="004E39A5" w:rsidP="004E39A5">
      <w:pPr>
        <w:rPr>
          <w:sz w:val="22"/>
          <w:szCs w:val="22"/>
        </w:rPr>
      </w:pPr>
      <w:r w:rsidRPr="00AE4D44">
        <w:rPr>
          <w:rFonts w:eastAsia="Arial Unicode MS"/>
          <w:sz w:val="22"/>
          <w:szCs w:val="22"/>
        </w:rPr>
        <w:br w:type="page"/>
      </w:r>
    </w:p>
    <w:bookmarkStart w:id="0" w:name="_Toc307223956" w:displacedByCustomXml="next"/>
    <w:bookmarkStart w:id="1" w:name="_Toc372029630" w:displacedByCustomXml="next"/>
    <w:bookmarkStart w:id="2" w:name="_Toc390782025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pl-PL" w:eastAsia="pl-PL"/>
        </w:rPr>
        <w:id w:val="58842575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p w14:paraId="1B407B64" w14:textId="47E232BA" w:rsidR="004E39A5" w:rsidRPr="00AE4D44" w:rsidRDefault="004E39A5">
          <w:pPr>
            <w:pStyle w:val="Nagwekspisutreci"/>
            <w:rPr>
              <w:rFonts w:ascii="Times New Roman" w:hAnsi="Times New Roman" w:cs="Times New Roman"/>
              <w:sz w:val="22"/>
              <w:szCs w:val="22"/>
              <w:lang w:val="pl-PL"/>
            </w:rPr>
          </w:pPr>
          <w:r w:rsidRPr="00AE4D44">
            <w:rPr>
              <w:rFonts w:ascii="Times New Roman" w:hAnsi="Times New Roman" w:cs="Times New Roman"/>
              <w:sz w:val="22"/>
              <w:szCs w:val="22"/>
              <w:lang w:val="pl-PL"/>
            </w:rPr>
            <w:t>Spis treści</w:t>
          </w:r>
        </w:p>
        <w:p w14:paraId="77546BCC" w14:textId="405159E2" w:rsidR="002D3600" w:rsidRPr="00AE4D44" w:rsidRDefault="004E39A5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r w:rsidRPr="00AE4D44">
            <w:rPr>
              <w:b/>
              <w:bCs/>
              <w:noProof/>
              <w:sz w:val="22"/>
              <w:szCs w:val="22"/>
            </w:rPr>
            <w:fldChar w:fldCharType="begin"/>
          </w:r>
          <w:r w:rsidRPr="00AE4D44">
            <w:rPr>
              <w:b/>
              <w:bCs/>
              <w:noProof/>
              <w:sz w:val="22"/>
              <w:szCs w:val="22"/>
            </w:rPr>
            <w:instrText xml:space="preserve"> TOC \o "1-3" \h \z \u </w:instrText>
          </w:r>
          <w:r w:rsidRPr="00AE4D44">
            <w:rPr>
              <w:b/>
              <w:bCs/>
              <w:noProof/>
              <w:sz w:val="22"/>
              <w:szCs w:val="22"/>
            </w:rPr>
            <w:fldChar w:fldCharType="separate"/>
          </w:r>
          <w:hyperlink w:anchor="_Toc527401422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1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Słowniki i Skróty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_Toc527401422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3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B87534" w14:textId="73272F06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3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2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Cel zamówienia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_Toc527401423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5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755515" w14:textId="635C290B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4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3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Działanie I – usługa serwisowa.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_Toc527401424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6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4DF6F2" w14:textId="3C8744EC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5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4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Charakterystyka zamawianej usługi.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_Toc527401425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7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078678" w14:textId="411430C7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6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5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Organizacja realizacji umowy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_Toc527401426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9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BE7A71" w14:textId="1C8CD6BF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7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6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Wymagania dodatkowe.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_Toc527401427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9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6C1A84" w14:textId="2AE314F7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8" w:history="1">
            <w:r w:rsidR="002D3600" w:rsidRPr="00AE4D44">
              <w:rPr>
                <w:rStyle w:val="Hipercze"/>
                <w:noProof/>
                <w:sz w:val="22"/>
                <w:szCs w:val="22"/>
              </w:rPr>
              <w:t>7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Działanie II – materiały eksploatacyjne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_Toc527401428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10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420F27" w14:textId="204AD927" w:rsidR="002D3600" w:rsidRPr="00AE4D44" w:rsidRDefault="009D37EE">
          <w:pPr>
            <w:pStyle w:val="Spistreci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527401429" w:history="1">
            <w:r w:rsidR="002D3600" w:rsidRPr="00AE4D44">
              <w:rPr>
                <w:rStyle w:val="Hipercze"/>
                <w:rFonts w:eastAsia="Verdana"/>
                <w:noProof/>
                <w:sz w:val="22"/>
                <w:szCs w:val="22"/>
              </w:rPr>
              <w:t>8</w:t>
            </w:r>
            <w:r w:rsidR="002D3600" w:rsidRPr="00AE4D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2D3600" w:rsidRPr="00AE4D44">
              <w:rPr>
                <w:rStyle w:val="Hipercze"/>
                <w:noProof/>
                <w:sz w:val="22"/>
                <w:szCs w:val="22"/>
              </w:rPr>
              <w:t>Szczegółowe Zasady Odbioru Przedmiotu Umowy</w:t>
            </w:r>
            <w:r w:rsidR="002D3600" w:rsidRPr="00AE4D44">
              <w:rPr>
                <w:noProof/>
                <w:webHidden/>
                <w:sz w:val="22"/>
                <w:szCs w:val="22"/>
              </w:rPr>
              <w:tab/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begin"/>
            </w:r>
            <w:r w:rsidR="002D3600" w:rsidRPr="00AE4D44">
              <w:rPr>
                <w:noProof/>
                <w:webHidden/>
                <w:sz w:val="22"/>
                <w:szCs w:val="22"/>
              </w:rPr>
              <w:instrText xml:space="preserve"> PAGEREF _Toc527401429 \h </w:instrText>
            </w:r>
            <w:r w:rsidR="002D3600" w:rsidRPr="00AE4D44">
              <w:rPr>
                <w:noProof/>
                <w:webHidden/>
                <w:sz w:val="22"/>
                <w:szCs w:val="22"/>
              </w:rPr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73B8E" w:rsidRPr="00AE4D44">
              <w:rPr>
                <w:noProof/>
                <w:webHidden/>
                <w:sz w:val="22"/>
                <w:szCs w:val="22"/>
              </w:rPr>
              <w:t>11</w:t>
            </w:r>
            <w:r w:rsidR="002D3600" w:rsidRPr="00AE4D4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CA6B52" w14:textId="7BC2B2DB" w:rsidR="004E39A5" w:rsidRPr="00AE4D44" w:rsidRDefault="004E39A5">
          <w:pPr>
            <w:rPr>
              <w:sz w:val="22"/>
              <w:szCs w:val="22"/>
            </w:rPr>
          </w:pPr>
          <w:r w:rsidRPr="00AE4D44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0C6B31B8" w14:textId="77777777" w:rsidR="004E39A5" w:rsidRPr="00AE4D44" w:rsidRDefault="004E39A5">
      <w:pPr>
        <w:spacing w:after="160" w:line="259" w:lineRule="auto"/>
        <w:rPr>
          <w:sz w:val="22"/>
          <w:szCs w:val="22"/>
        </w:rPr>
      </w:pPr>
    </w:p>
    <w:p w14:paraId="66DF322A" w14:textId="77777777" w:rsidR="004E39A5" w:rsidRPr="00AE4D44" w:rsidRDefault="004E39A5">
      <w:pPr>
        <w:spacing w:after="160" w:line="259" w:lineRule="auto"/>
        <w:rPr>
          <w:sz w:val="22"/>
          <w:szCs w:val="22"/>
        </w:rPr>
      </w:pPr>
    </w:p>
    <w:p w14:paraId="51466467" w14:textId="075F1CC4" w:rsidR="004E39A5" w:rsidRPr="00AE4D44" w:rsidRDefault="004E39A5">
      <w:pPr>
        <w:spacing w:after="160" w:line="259" w:lineRule="auto"/>
        <w:rPr>
          <w:rFonts w:eastAsia="Calibri"/>
          <w:b/>
          <w:sz w:val="22"/>
          <w:szCs w:val="22"/>
          <w:lang w:eastAsia="x-none"/>
        </w:rPr>
      </w:pPr>
      <w:r w:rsidRPr="00AE4D44">
        <w:rPr>
          <w:sz w:val="22"/>
          <w:szCs w:val="22"/>
        </w:rPr>
        <w:br w:type="page"/>
      </w:r>
    </w:p>
    <w:p w14:paraId="2CA32372" w14:textId="5002F66C" w:rsidR="00EF56B0" w:rsidRPr="00AE4D44" w:rsidRDefault="002D3600" w:rsidP="00EF56B0">
      <w:pPr>
        <w:pStyle w:val="Nagwek1"/>
        <w:rPr>
          <w:rFonts w:ascii="Times New Roman" w:hAnsi="Times New Roman"/>
          <w:sz w:val="22"/>
          <w:szCs w:val="22"/>
          <w:lang w:val="pl-PL"/>
        </w:rPr>
      </w:pPr>
      <w:bookmarkStart w:id="3" w:name="_Toc527401422"/>
      <w:r w:rsidRPr="00AE4D44">
        <w:rPr>
          <w:rFonts w:ascii="Times New Roman" w:hAnsi="Times New Roman"/>
          <w:sz w:val="22"/>
          <w:szCs w:val="22"/>
          <w:lang w:val="pl-PL"/>
        </w:rPr>
        <w:lastRenderedPageBreak/>
        <w:t>Słowniki i Skróty</w:t>
      </w:r>
      <w:bookmarkEnd w:id="2"/>
      <w:bookmarkEnd w:id="1"/>
      <w:bookmarkEnd w:id="0"/>
      <w:bookmarkEnd w:id="3"/>
    </w:p>
    <w:p w14:paraId="0993AA3A" w14:textId="77777777" w:rsidR="00EF56B0" w:rsidRPr="00AE4D44" w:rsidRDefault="00EF56B0" w:rsidP="00EF56B0">
      <w:pPr>
        <w:rPr>
          <w:sz w:val="22"/>
          <w:szCs w:val="22"/>
        </w:rPr>
      </w:pPr>
      <w:r w:rsidRPr="00AE4D44">
        <w:rPr>
          <w:sz w:val="22"/>
          <w:szCs w:val="22"/>
        </w:rPr>
        <w:t>Dla potrzeb niniejszego opracowania przyjmuję się następujące definicje skrótów i pojęć: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EF56B0" w:rsidRPr="00AE4D44" w14:paraId="2251DD9F" w14:textId="77777777" w:rsidTr="00E11E52">
        <w:trPr>
          <w:trHeight w:val="396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00F6366F" w14:textId="77777777" w:rsidR="00EF56B0" w:rsidRPr="00AE4D44" w:rsidRDefault="00EF56B0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0092FF1E" w14:textId="77777777" w:rsidR="00EF56B0" w:rsidRPr="00AE4D44" w:rsidRDefault="00EF56B0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Definicja</w:t>
            </w:r>
          </w:p>
        </w:tc>
      </w:tr>
      <w:tr w:rsidR="00EF56B0" w:rsidRPr="00AE4D44" w14:paraId="75C21F5D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9576B" w14:textId="318A0D75" w:rsidR="00EF56B0" w:rsidRPr="00AE4D44" w:rsidRDefault="00D71D7A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Awaria</w:t>
            </w:r>
            <w:r w:rsidR="00EF56B0" w:rsidRPr="00AE4D4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7E8A" w14:textId="5C1B52D4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Oznacza </w:t>
            </w:r>
            <w:r w:rsidR="00D71D7A" w:rsidRPr="00AE4D44">
              <w:rPr>
                <w:sz w:val="22"/>
                <w:szCs w:val="22"/>
              </w:rPr>
              <w:t>Awarię</w:t>
            </w:r>
            <w:r w:rsidRPr="00AE4D44">
              <w:rPr>
                <w:sz w:val="22"/>
                <w:szCs w:val="22"/>
              </w:rPr>
              <w:t xml:space="preserve"> Krytyczn</w:t>
            </w:r>
            <w:r w:rsidR="00D71D7A" w:rsidRPr="00AE4D44">
              <w:rPr>
                <w:sz w:val="22"/>
                <w:szCs w:val="22"/>
              </w:rPr>
              <w:t>ą</w:t>
            </w:r>
            <w:r w:rsidRPr="00AE4D44">
              <w:rPr>
                <w:sz w:val="22"/>
                <w:szCs w:val="22"/>
              </w:rPr>
              <w:t xml:space="preserve"> i/lub </w:t>
            </w:r>
            <w:r w:rsidR="00D71D7A" w:rsidRPr="00AE4D44">
              <w:rPr>
                <w:sz w:val="22"/>
                <w:szCs w:val="22"/>
              </w:rPr>
              <w:t>Awarię</w:t>
            </w:r>
            <w:r w:rsidRPr="00AE4D44">
              <w:rPr>
                <w:sz w:val="22"/>
                <w:szCs w:val="22"/>
              </w:rPr>
              <w:t xml:space="preserve"> Niekrytyczn</w:t>
            </w:r>
            <w:r w:rsidR="00D71D7A" w:rsidRPr="00AE4D44">
              <w:rPr>
                <w:sz w:val="22"/>
                <w:szCs w:val="22"/>
              </w:rPr>
              <w:t>ą</w:t>
            </w:r>
            <w:r w:rsidRPr="00AE4D44">
              <w:rPr>
                <w:sz w:val="22"/>
                <w:szCs w:val="22"/>
              </w:rPr>
              <w:t xml:space="preserve"> i/lub </w:t>
            </w:r>
            <w:r w:rsidR="00D71D7A" w:rsidRPr="00AE4D44">
              <w:rPr>
                <w:sz w:val="22"/>
                <w:szCs w:val="22"/>
              </w:rPr>
              <w:t>Awarię</w:t>
            </w:r>
            <w:r w:rsidRPr="00AE4D44">
              <w:rPr>
                <w:sz w:val="22"/>
                <w:szCs w:val="22"/>
              </w:rPr>
              <w:t xml:space="preserve"> Zwykł</w:t>
            </w:r>
            <w:r w:rsidR="00D71D7A" w:rsidRPr="00AE4D44">
              <w:rPr>
                <w:sz w:val="22"/>
                <w:szCs w:val="22"/>
              </w:rPr>
              <w:t xml:space="preserve">ą w działaniu urządzeń, na których pracuje System SWD PRM lub Oprogramowania Standardowego wykorzystywanego w </w:t>
            </w:r>
            <w:r w:rsidR="005F16F0" w:rsidRPr="00AE4D44">
              <w:rPr>
                <w:sz w:val="22"/>
                <w:szCs w:val="22"/>
              </w:rPr>
              <w:t>ośrodkach POK i ZOK na potrzeby utrzymania systemu SWD PRM</w:t>
            </w:r>
            <w:r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0AAD00D7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2B92" w14:textId="617A70EB" w:rsidR="00EF56B0" w:rsidRPr="00AE4D44" w:rsidRDefault="00D71D7A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Awaria</w:t>
            </w:r>
            <w:r w:rsidR="00EF56B0" w:rsidRPr="00AE4D44">
              <w:rPr>
                <w:b/>
                <w:sz w:val="22"/>
                <w:szCs w:val="22"/>
              </w:rPr>
              <w:t xml:space="preserve"> Krytyczn</w:t>
            </w:r>
            <w:r w:rsidRPr="00AE4D4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262" w14:textId="0F52E1CE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Oznacza brak działania środowiska Systemu </w:t>
            </w:r>
            <w:r w:rsidR="00D71D7A" w:rsidRPr="00AE4D44">
              <w:rPr>
                <w:sz w:val="22"/>
                <w:szCs w:val="22"/>
              </w:rPr>
              <w:t>SWD PRM</w:t>
            </w:r>
            <w:r w:rsidRPr="00AE4D44">
              <w:rPr>
                <w:sz w:val="22"/>
                <w:szCs w:val="22"/>
              </w:rPr>
              <w:t xml:space="preserve">, praca nie może być kontynuowana, operacja krytyczna dla procesu biznesowego jest niemożliwa. </w:t>
            </w:r>
            <w:r w:rsidR="00D71D7A" w:rsidRPr="00AE4D44">
              <w:rPr>
                <w:sz w:val="22"/>
                <w:szCs w:val="22"/>
              </w:rPr>
              <w:t>Awarie</w:t>
            </w:r>
            <w:r w:rsidRPr="00AE4D44">
              <w:rPr>
                <w:sz w:val="22"/>
                <w:szCs w:val="22"/>
              </w:rPr>
              <w:t xml:space="preserve"> Krytyczne mają jedną lub więcej z poniższych cech:   </w:t>
            </w:r>
          </w:p>
          <w:p w14:paraId="5CB36B57" w14:textId="7DD2B03E" w:rsidR="00EF56B0" w:rsidRPr="00AE4D44" w:rsidRDefault="00011BBD" w:rsidP="0020079F">
            <w:pPr>
              <w:numPr>
                <w:ilvl w:val="0"/>
                <w:numId w:val="41"/>
              </w:numPr>
              <w:snapToGrid w:val="0"/>
              <w:spacing w:line="288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D</w:t>
            </w:r>
            <w:r w:rsidR="00EF56B0" w:rsidRPr="00AE4D44">
              <w:rPr>
                <w:sz w:val="22"/>
                <w:szCs w:val="22"/>
              </w:rPr>
              <w:t>ane biznesowe zostały uszkodzone;</w:t>
            </w:r>
          </w:p>
          <w:p w14:paraId="6A29DE77" w14:textId="77777777" w:rsidR="00EF56B0" w:rsidRPr="00AE4D44" w:rsidRDefault="00EF56B0" w:rsidP="0020079F">
            <w:pPr>
              <w:numPr>
                <w:ilvl w:val="0"/>
                <w:numId w:val="41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Funkcjonalność Krytyczna udokumentowana w Projekcie Technicznym nie działa;</w:t>
            </w:r>
          </w:p>
          <w:p w14:paraId="634870B7" w14:textId="4D7F423B" w:rsidR="00EF56B0" w:rsidRPr="00AE4D44" w:rsidRDefault="00EF56B0" w:rsidP="0020079F">
            <w:pPr>
              <w:numPr>
                <w:ilvl w:val="0"/>
                <w:numId w:val="41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System w zakresie Funkcjonalności Krytycznych przerywa działania i nie daje się uruchomić pomimo prób, stosując procedury przygotowane przez Wykonawcę</w:t>
            </w:r>
            <w:r w:rsidR="00D71D7A" w:rsidRPr="00AE4D44">
              <w:rPr>
                <w:sz w:val="22"/>
                <w:szCs w:val="22"/>
              </w:rPr>
              <w:t xml:space="preserve"> systemu SWD PRM</w:t>
            </w:r>
            <w:r w:rsidRPr="00AE4D44">
              <w:rPr>
                <w:sz w:val="22"/>
                <w:szCs w:val="22"/>
              </w:rPr>
              <w:t xml:space="preserve">, tudzież procedury przygotowane przez Zamawiającego </w:t>
            </w:r>
            <w:r w:rsidR="00544C87" w:rsidRPr="00AE4D44">
              <w:rPr>
                <w:sz w:val="22"/>
                <w:szCs w:val="22"/>
              </w:rPr>
              <w:br/>
              <w:t xml:space="preserve">i </w:t>
            </w:r>
            <w:r w:rsidRPr="00AE4D44">
              <w:rPr>
                <w:sz w:val="22"/>
                <w:szCs w:val="22"/>
              </w:rPr>
              <w:t>zaakceptowane przez Wykonawcę w trakcie okresu gwarancji;</w:t>
            </w:r>
          </w:p>
          <w:p w14:paraId="6D19157D" w14:textId="3EA2E7DC" w:rsidR="00EF56B0" w:rsidRPr="00AE4D44" w:rsidRDefault="003432D0" w:rsidP="0020079F">
            <w:pPr>
              <w:numPr>
                <w:ilvl w:val="0"/>
                <w:numId w:val="41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W</w:t>
            </w:r>
            <w:r w:rsidR="00EF56B0" w:rsidRPr="00AE4D44">
              <w:rPr>
                <w:sz w:val="22"/>
                <w:szCs w:val="22"/>
              </w:rPr>
              <w:t xml:space="preserve">szelkie błędy związane z bezpieczeństwem przechowywania </w:t>
            </w:r>
            <w:r w:rsidR="00795148">
              <w:rPr>
                <w:sz w:val="22"/>
                <w:szCs w:val="22"/>
              </w:rPr>
              <w:br/>
              <w:t xml:space="preserve">i </w:t>
            </w:r>
            <w:r w:rsidR="00EF56B0" w:rsidRPr="00AE4D44">
              <w:rPr>
                <w:sz w:val="22"/>
                <w:szCs w:val="22"/>
              </w:rPr>
              <w:t>przetwarzania danych, które mogą wpłynąć na:</w:t>
            </w:r>
          </w:p>
          <w:p w14:paraId="765A43A9" w14:textId="1AF6A082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uwierzytelnianie;</w:t>
            </w:r>
          </w:p>
          <w:p w14:paraId="7FE28FEB" w14:textId="616ADF46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niezaprzeczalność;</w:t>
            </w:r>
          </w:p>
          <w:p w14:paraId="31B82F5F" w14:textId="43383ED5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poufność;</w:t>
            </w:r>
          </w:p>
          <w:p w14:paraId="01FE12E0" w14:textId="31AAF427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integralność;</w:t>
            </w:r>
          </w:p>
          <w:p w14:paraId="0B26DA2B" w14:textId="30CAE0C3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dostępność;</w:t>
            </w:r>
          </w:p>
          <w:p w14:paraId="6C8C5F57" w14:textId="7FAFA70A" w:rsidR="00EF56B0" w:rsidRPr="00AE4D44" w:rsidRDefault="00693739" w:rsidP="0095671C">
            <w:pPr>
              <w:numPr>
                <w:ilvl w:val="0"/>
                <w:numId w:val="48"/>
              </w:numPr>
              <w:snapToGri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rozliczalność.</w:t>
            </w:r>
          </w:p>
          <w:p w14:paraId="60327485" w14:textId="40B4A9B0" w:rsidR="00EF56B0" w:rsidRPr="00AE4D44" w:rsidRDefault="00EF56B0" w:rsidP="0020079F">
            <w:pPr>
              <w:numPr>
                <w:ilvl w:val="0"/>
                <w:numId w:val="41"/>
              </w:num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wszelkie błędy związane z bezpieczeństwem dostępu </w:t>
            </w:r>
            <w:r w:rsidRPr="00AE4D44">
              <w:rPr>
                <w:sz w:val="22"/>
                <w:szCs w:val="22"/>
              </w:rPr>
              <w:br/>
              <w:t>do Systemu (w tym nieau</w:t>
            </w:r>
            <w:r w:rsidR="00CA1814">
              <w:rPr>
                <w:sz w:val="22"/>
                <w:szCs w:val="22"/>
              </w:rPr>
              <w:t>toryzowanym dostępem do danych).</w:t>
            </w:r>
          </w:p>
        </w:tc>
      </w:tr>
      <w:tr w:rsidR="00EF56B0" w:rsidRPr="00AE4D44" w14:paraId="374B9059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E883" w14:textId="0426CBA5" w:rsidR="00EF56B0" w:rsidRPr="00AE4D44" w:rsidRDefault="00D71D7A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Awaria</w:t>
            </w:r>
            <w:r w:rsidR="00EF56B0" w:rsidRPr="00AE4D44">
              <w:rPr>
                <w:b/>
                <w:sz w:val="22"/>
                <w:szCs w:val="22"/>
              </w:rPr>
              <w:t xml:space="preserve"> Niekrytyczn</w:t>
            </w:r>
            <w:r w:rsidRPr="00AE4D4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AA1A" w14:textId="261CBE9B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Utrudnia działanie </w:t>
            </w:r>
            <w:r w:rsidR="00D71D7A" w:rsidRPr="00AE4D44">
              <w:rPr>
                <w:sz w:val="22"/>
                <w:szCs w:val="22"/>
              </w:rPr>
              <w:t>s</w:t>
            </w:r>
            <w:r w:rsidRPr="00AE4D44">
              <w:rPr>
                <w:sz w:val="22"/>
                <w:szCs w:val="22"/>
              </w:rPr>
              <w:t xml:space="preserve">ystemu </w:t>
            </w:r>
            <w:r w:rsidR="00D71D7A" w:rsidRPr="00AE4D44">
              <w:rPr>
                <w:sz w:val="22"/>
                <w:szCs w:val="22"/>
              </w:rPr>
              <w:t>SWD PRM</w:t>
            </w:r>
            <w:r w:rsidRPr="00AE4D44">
              <w:rPr>
                <w:sz w:val="22"/>
                <w:szCs w:val="22"/>
              </w:rPr>
              <w:t xml:space="preserve"> w zakresie Funkcjonalności Krytycznej i uniemożliwia działanie </w:t>
            </w:r>
            <w:r w:rsidR="00D71D7A" w:rsidRPr="00AE4D44">
              <w:rPr>
                <w:sz w:val="22"/>
                <w:szCs w:val="22"/>
              </w:rPr>
              <w:t>s</w:t>
            </w:r>
            <w:r w:rsidRPr="00AE4D44">
              <w:rPr>
                <w:sz w:val="22"/>
                <w:szCs w:val="22"/>
              </w:rPr>
              <w:t xml:space="preserve">ystemu </w:t>
            </w:r>
            <w:r w:rsidR="00D71D7A" w:rsidRPr="00AE4D44">
              <w:rPr>
                <w:sz w:val="22"/>
                <w:szCs w:val="22"/>
              </w:rPr>
              <w:t>SWD PRM</w:t>
            </w:r>
            <w:r w:rsidRPr="00AE4D44">
              <w:rPr>
                <w:sz w:val="22"/>
                <w:szCs w:val="22"/>
              </w:rPr>
              <w:t xml:space="preserve"> </w:t>
            </w:r>
            <w:r w:rsidR="00544C87" w:rsidRPr="00AE4D44">
              <w:rPr>
                <w:sz w:val="22"/>
                <w:szCs w:val="22"/>
              </w:rPr>
              <w:br/>
              <w:t xml:space="preserve">w  </w:t>
            </w:r>
            <w:r w:rsidRPr="00AE4D44">
              <w:rPr>
                <w:sz w:val="22"/>
                <w:szCs w:val="22"/>
              </w:rPr>
              <w:t xml:space="preserve">zakresie pozostałych funkcjonalności. W tym kontekście „utrudnia” oznacza istnienie sposobu jego obejścia, stosując przygotowane przez Wykonawcę procedury tudzież procedury przygotowane przez Zamawiającego i zaakceptowane przez Wykonawcę w trakcie okresu </w:t>
            </w:r>
            <w:r w:rsidR="003432D0" w:rsidRPr="00AE4D44">
              <w:rPr>
                <w:sz w:val="22"/>
                <w:szCs w:val="22"/>
              </w:rPr>
              <w:t>gwarancji, (co</w:t>
            </w:r>
            <w:r w:rsidRPr="00AE4D44">
              <w:rPr>
                <w:sz w:val="22"/>
                <w:szCs w:val="22"/>
              </w:rPr>
              <w:t xml:space="preserve"> może mieć wpływ na wygodę w użytkowaniu Systemu </w:t>
            </w:r>
            <w:r w:rsidR="00D71D7A" w:rsidRPr="00AE4D44">
              <w:rPr>
                <w:sz w:val="22"/>
                <w:szCs w:val="22"/>
              </w:rPr>
              <w:t>SDW PRM</w:t>
            </w:r>
            <w:r w:rsidRPr="00AE4D44">
              <w:rPr>
                <w:sz w:val="22"/>
                <w:szCs w:val="22"/>
              </w:rPr>
              <w:t xml:space="preserve"> lub wymagać procedur ręcznych). „Uniemożliwia” oznacza brak możliwości jego obejścia;</w:t>
            </w:r>
          </w:p>
        </w:tc>
      </w:tr>
      <w:tr w:rsidR="00EF56B0" w:rsidRPr="00AE4D44" w14:paraId="79BDC2C7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6532" w14:textId="48C95FF2" w:rsidR="00EF56B0" w:rsidRPr="00AE4D44" w:rsidRDefault="00D71D7A" w:rsidP="00E11E52">
            <w:pPr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Awaria</w:t>
            </w:r>
            <w:r w:rsidR="00EF56B0" w:rsidRPr="00AE4D44">
              <w:rPr>
                <w:b/>
                <w:sz w:val="22"/>
                <w:szCs w:val="22"/>
              </w:rPr>
              <w:t xml:space="preserve"> Zwykł</w:t>
            </w:r>
            <w:r w:rsidRPr="00AE4D4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1836" w14:textId="2B88FF03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Wszelki</w:t>
            </w:r>
            <w:r w:rsidR="00D71D7A" w:rsidRPr="00AE4D44">
              <w:rPr>
                <w:sz w:val="22"/>
                <w:szCs w:val="22"/>
              </w:rPr>
              <w:t>e Awarie</w:t>
            </w:r>
            <w:r w:rsidRPr="00AE4D44">
              <w:rPr>
                <w:sz w:val="22"/>
                <w:szCs w:val="22"/>
              </w:rPr>
              <w:t xml:space="preserve"> niebędący </w:t>
            </w:r>
            <w:r w:rsidR="00D71D7A" w:rsidRPr="00AE4D44">
              <w:rPr>
                <w:sz w:val="22"/>
                <w:szCs w:val="22"/>
              </w:rPr>
              <w:t>Awarią</w:t>
            </w:r>
            <w:r w:rsidRPr="00AE4D44">
              <w:rPr>
                <w:sz w:val="22"/>
                <w:szCs w:val="22"/>
              </w:rPr>
              <w:t xml:space="preserve"> Krytyczn</w:t>
            </w:r>
            <w:r w:rsidR="00D71D7A" w:rsidRPr="00AE4D44">
              <w:rPr>
                <w:sz w:val="22"/>
                <w:szCs w:val="22"/>
              </w:rPr>
              <w:t>ą</w:t>
            </w:r>
            <w:r w:rsidRPr="00AE4D44">
              <w:rPr>
                <w:sz w:val="22"/>
                <w:szCs w:val="22"/>
              </w:rPr>
              <w:t xml:space="preserve"> lub </w:t>
            </w:r>
            <w:r w:rsidR="00D71D7A" w:rsidRPr="00AE4D44">
              <w:rPr>
                <w:sz w:val="22"/>
                <w:szCs w:val="22"/>
              </w:rPr>
              <w:t>Awarią</w:t>
            </w:r>
            <w:r w:rsidRPr="00AE4D44">
              <w:rPr>
                <w:sz w:val="22"/>
                <w:szCs w:val="22"/>
              </w:rPr>
              <w:t xml:space="preserve"> Niekrytyczn</w:t>
            </w:r>
            <w:r w:rsidR="00D71D7A" w:rsidRPr="00AE4D44">
              <w:rPr>
                <w:sz w:val="22"/>
                <w:szCs w:val="22"/>
              </w:rPr>
              <w:t>ą</w:t>
            </w:r>
            <w:r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53BF2141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65389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9BA" w14:textId="0BFE1547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Oznacza każdy dzień tygodnia od poniedziałku do piątku, za wyjątkiem dni ustawowo wolnych od pracy, w godz. od 8</w:t>
            </w:r>
            <w:r w:rsidR="003432D0" w:rsidRPr="00AE4D44">
              <w:rPr>
                <w:sz w:val="22"/>
                <w:szCs w:val="22"/>
              </w:rPr>
              <w:t>:00</w:t>
            </w:r>
            <w:r w:rsidRPr="00AE4D44">
              <w:rPr>
                <w:sz w:val="22"/>
                <w:szCs w:val="22"/>
              </w:rPr>
              <w:t xml:space="preserve"> do 1</w:t>
            </w:r>
            <w:r w:rsidR="003432D0" w:rsidRPr="00AE4D44">
              <w:rPr>
                <w:sz w:val="22"/>
                <w:szCs w:val="22"/>
              </w:rPr>
              <w:t>5:35</w:t>
            </w:r>
            <w:r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5D61E002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BE18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lastRenderedPageBreak/>
              <w:t>Incydent serwisowy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8C7" w14:textId="668C35DF" w:rsidR="00EF56B0" w:rsidRPr="00AE4D44" w:rsidRDefault="00EF56B0" w:rsidP="004E105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Oznacza zgłoszenie do Wykonawcy przez Zamawiającego lub osoby wskazane przez Zamawiającego, w trybie 24/7</w:t>
            </w:r>
            <w:r w:rsidR="00D71D7A" w:rsidRPr="00AE4D44">
              <w:rPr>
                <w:sz w:val="22"/>
                <w:szCs w:val="22"/>
              </w:rPr>
              <w:t>/365</w:t>
            </w:r>
            <w:r w:rsidRPr="00AE4D44">
              <w:rPr>
                <w:sz w:val="22"/>
                <w:szCs w:val="22"/>
              </w:rPr>
              <w:t xml:space="preserve">, nieprawidłowości </w:t>
            </w:r>
            <w:r w:rsidR="00795148">
              <w:rPr>
                <w:sz w:val="22"/>
                <w:szCs w:val="22"/>
              </w:rPr>
              <w:br/>
              <w:t xml:space="preserve">w </w:t>
            </w:r>
            <w:r w:rsidRPr="00AE4D44">
              <w:rPr>
                <w:sz w:val="22"/>
                <w:szCs w:val="22"/>
              </w:rPr>
              <w:t xml:space="preserve">działaniu </w:t>
            </w:r>
            <w:r w:rsidR="00D71D7A" w:rsidRPr="00AE4D44">
              <w:rPr>
                <w:sz w:val="22"/>
                <w:szCs w:val="22"/>
              </w:rPr>
              <w:t xml:space="preserve">urządzeń na </w:t>
            </w:r>
            <w:r w:rsidR="005F16F0" w:rsidRPr="00AE4D44">
              <w:rPr>
                <w:sz w:val="22"/>
                <w:szCs w:val="22"/>
              </w:rPr>
              <w:t>pracujących na potrzeby systemu SWD PRM</w:t>
            </w:r>
            <w:r w:rsidRPr="00AE4D44">
              <w:rPr>
                <w:sz w:val="22"/>
                <w:szCs w:val="22"/>
              </w:rPr>
              <w:t>. Wykonawca zobowiązany jest do rejestracji zgłoszenia oraz usu</w:t>
            </w:r>
            <w:r w:rsidR="005F16F0" w:rsidRPr="00AE4D44">
              <w:rPr>
                <w:sz w:val="22"/>
                <w:szCs w:val="22"/>
              </w:rPr>
              <w:t>nięcia</w:t>
            </w:r>
            <w:r w:rsidRPr="00AE4D44">
              <w:rPr>
                <w:sz w:val="22"/>
                <w:szCs w:val="22"/>
              </w:rPr>
              <w:t xml:space="preserve"> </w:t>
            </w:r>
            <w:r w:rsidR="005F16F0" w:rsidRPr="00AE4D44">
              <w:rPr>
                <w:sz w:val="22"/>
                <w:szCs w:val="22"/>
              </w:rPr>
              <w:t>Awarii</w:t>
            </w:r>
            <w:r w:rsidRPr="00AE4D44">
              <w:rPr>
                <w:sz w:val="22"/>
                <w:szCs w:val="22"/>
              </w:rPr>
              <w:t xml:space="preserve"> i usterek lub dostarczenia procedur obejścia, powodujących przywrócenie </w:t>
            </w:r>
            <w:r w:rsidR="005F16F0" w:rsidRPr="00AE4D44">
              <w:rPr>
                <w:sz w:val="22"/>
                <w:szCs w:val="22"/>
              </w:rPr>
              <w:t xml:space="preserve">prawidłowego </w:t>
            </w:r>
            <w:r w:rsidRPr="00AE4D44">
              <w:rPr>
                <w:sz w:val="22"/>
                <w:szCs w:val="22"/>
              </w:rPr>
              <w:t xml:space="preserve">działania </w:t>
            </w:r>
            <w:r w:rsidR="005F16F0" w:rsidRPr="00AE4D44">
              <w:rPr>
                <w:sz w:val="22"/>
                <w:szCs w:val="22"/>
              </w:rPr>
              <w:t>urządzeń lub oprogramowania standardowego wykorzystywanego do pracy systemu SWD PRM</w:t>
            </w:r>
            <w:r w:rsidRPr="00AE4D44">
              <w:rPr>
                <w:sz w:val="22"/>
                <w:szCs w:val="22"/>
              </w:rPr>
              <w:t xml:space="preserve"> </w:t>
            </w:r>
            <w:r w:rsidR="00795148">
              <w:rPr>
                <w:sz w:val="22"/>
                <w:szCs w:val="22"/>
              </w:rPr>
              <w:br/>
              <w:t>i</w:t>
            </w:r>
            <w:r w:rsidRPr="00AE4D44">
              <w:rPr>
                <w:sz w:val="22"/>
                <w:szCs w:val="22"/>
              </w:rPr>
              <w:t xml:space="preserve"> rozwiązania zgłoszenia pod warunkiem, że na przedstawioną przez Wykonawcę propozycję obejścia Zamawiający wyrazi pisemną zgodę. Incydenty niestanowiące </w:t>
            </w:r>
            <w:r w:rsidR="005F16F0" w:rsidRPr="00AE4D44">
              <w:rPr>
                <w:sz w:val="22"/>
                <w:szCs w:val="22"/>
              </w:rPr>
              <w:t>Awarii</w:t>
            </w:r>
            <w:r w:rsidRPr="00AE4D44">
              <w:rPr>
                <w:sz w:val="22"/>
                <w:szCs w:val="22"/>
              </w:rPr>
              <w:t xml:space="preserve"> lub usterki Wykonawca przekazuje </w:t>
            </w:r>
            <w:r w:rsidR="004E105E">
              <w:rPr>
                <w:sz w:val="22"/>
                <w:szCs w:val="22"/>
              </w:rPr>
              <w:br/>
              <w:t>do</w:t>
            </w:r>
            <w:r w:rsidRPr="00AE4D44">
              <w:rPr>
                <w:sz w:val="22"/>
                <w:szCs w:val="22"/>
              </w:rPr>
              <w:t xml:space="preserve"> podmiotu wskazanego przez Zamawiającego</w:t>
            </w:r>
            <w:r w:rsidR="005F16F0" w:rsidRPr="00AE4D44">
              <w:rPr>
                <w:sz w:val="22"/>
                <w:szCs w:val="22"/>
              </w:rPr>
              <w:t xml:space="preserve"> (dotyczy to jedynie oprogramowania SWD PRM, którego utrzymanie nie jest przedmiotem tego postępowania</w:t>
            </w:r>
            <w:r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0DF2051E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A524" w14:textId="77777777" w:rsidR="00EF56B0" w:rsidRPr="00AE4D44" w:rsidRDefault="00EF56B0" w:rsidP="00E11E52">
            <w:pPr>
              <w:snapToGrid w:val="0"/>
              <w:spacing w:line="312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Lokalizacje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0596" w14:textId="28C864FA" w:rsidR="00EF56B0" w:rsidRPr="00AE4D44" w:rsidRDefault="00EF56B0" w:rsidP="004E105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Oznacza wskazane przez Zamawiającego lokalizacje na terenie RP, </w:t>
            </w:r>
            <w:r w:rsidR="004E105E">
              <w:rPr>
                <w:sz w:val="22"/>
                <w:szCs w:val="22"/>
              </w:rPr>
              <w:br/>
              <w:t>w</w:t>
            </w:r>
            <w:r w:rsidRPr="00AE4D44">
              <w:rPr>
                <w:sz w:val="22"/>
                <w:szCs w:val="22"/>
              </w:rPr>
              <w:t xml:space="preserve"> których Wykonawca </w:t>
            </w:r>
            <w:r w:rsidR="003432D0" w:rsidRPr="00AE4D44">
              <w:rPr>
                <w:sz w:val="22"/>
                <w:szCs w:val="22"/>
              </w:rPr>
              <w:t xml:space="preserve">będzie świadczył usługę serwisu, dla urządzeń </w:t>
            </w:r>
            <w:r w:rsidRPr="00AE4D44">
              <w:rPr>
                <w:sz w:val="22"/>
                <w:szCs w:val="22"/>
              </w:rPr>
              <w:t>będąc</w:t>
            </w:r>
            <w:r w:rsidR="003432D0" w:rsidRPr="00AE4D44">
              <w:rPr>
                <w:sz w:val="22"/>
                <w:szCs w:val="22"/>
              </w:rPr>
              <w:t>ych</w:t>
            </w:r>
            <w:r w:rsidRPr="00AE4D44">
              <w:rPr>
                <w:sz w:val="22"/>
                <w:szCs w:val="22"/>
              </w:rPr>
              <w:t xml:space="preserve"> przedmiotem niniejszego zamówienia;</w:t>
            </w:r>
          </w:p>
        </w:tc>
      </w:tr>
      <w:tr w:rsidR="00EF56B0" w:rsidRPr="00AE4D44" w14:paraId="3E80991D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F72A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Oprogramowanie Standardowe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664" w14:textId="4EF1BD35" w:rsidR="00EF56B0" w:rsidRPr="00AE4D44" w:rsidRDefault="00EF56B0" w:rsidP="004E105E">
            <w:pPr>
              <w:shd w:val="clear" w:color="auto" w:fill="FFFFFF"/>
              <w:tabs>
                <w:tab w:val="left" w:pos="34"/>
              </w:tabs>
              <w:snapToGrid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Oznacza oprogramowanie powszechnie dostępne i eksploatowane </w:t>
            </w:r>
            <w:r w:rsidR="004E105E">
              <w:rPr>
                <w:color w:val="000000"/>
                <w:sz w:val="22"/>
                <w:szCs w:val="22"/>
              </w:rPr>
              <w:br/>
              <w:t>na</w:t>
            </w:r>
            <w:r w:rsidRPr="00AE4D44">
              <w:rPr>
                <w:color w:val="000000"/>
                <w:sz w:val="22"/>
                <w:szCs w:val="22"/>
              </w:rPr>
              <w:t xml:space="preserve"> dzień złożenia oferty</w:t>
            </w:r>
            <w:r w:rsidR="005F16F0" w:rsidRPr="00AE4D44">
              <w:rPr>
                <w:color w:val="000000"/>
                <w:sz w:val="22"/>
                <w:szCs w:val="22"/>
              </w:rPr>
              <w:t xml:space="preserve"> określone przez Zama</w:t>
            </w:r>
            <w:r w:rsidR="003E5F1C" w:rsidRPr="00AE4D44">
              <w:rPr>
                <w:color w:val="000000"/>
                <w:sz w:val="22"/>
                <w:szCs w:val="22"/>
              </w:rPr>
              <w:t>w</w:t>
            </w:r>
            <w:r w:rsidR="005F16F0" w:rsidRPr="00AE4D44">
              <w:rPr>
                <w:color w:val="000000"/>
                <w:sz w:val="22"/>
                <w:szCs w:val="22"/>
              </w:rPr>
              <w:t>iającego</w:t>
            </w:r>
            <w:r w:rsidRPr="00AE4D44">
              <w:rPr>
                <w:color w:val="000000"/>
                <w:sz w:val="22"/>
                <w:szCs w:val="22"/>
              </w:rPr>
              <w:t xml:space="preserve">, będące </w:t>
            </w:r>
            <w:r w:rsidR="00544C87" w:rsidRPr="00AE4D44">
              <w:rPr>
                <w:color w:val="000000"/>
                <w:sz w:val="22"/>
                <w:szCs w:val="22"/>
              </w:rPr>
              <w:br/>
              <w:t xml:space="preserve">w </w:t>
            </w:r>
            <w:r w:rsidR="00E11E52" w:rsidRPr="00AE4D44">
              <w:rPr>
                <w:color w:val="000000"/>
                <w:sz w:val="22"/>
                <w:szCs w:val="22"/>
              </w:rPr>
              <w:t xml:space="preserve">użytkowaniu Zamawiającego w ramach </w:t>
            </w:r>
            <w:r w:rsidR="005F16F0" w:rsidRPr="00AE4D44">
              <w:rPr>
                <w:color w:val="000000"/>
                <w:sz w:val="22"/>
                <w:szCs w:val="22"/>
              </w:rPr>
              <w:t>uruchomionej infrastruktury dla systemu SWD PRM</w:t>
            </w:r>
            <w:r w:rsidRPr="00AE4D44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F56B0" w:rsidRPr="00AE4D44" w14:paraId="6A2A2D5B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6F5A9" w14:textId="5EDB36C8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POK /</w:t>
            </w:r>
            <w:r w:rsidR="00E11E52" w:rsidRPr="00AE4D44">
              <w:rPr>
                <w:b/>
                <w:sz w:val="22"/>
                <w:szCs w:val="22"/>
              </w:rPr>
              <w:t xml:space="preserve"> ZOK (</w:t>
            </w:r>
            <w:r w:rsidRPr="00AE4D44">
              <w:rPr>
                <w:b/>
                <w:sz w:val="22"/>
                <w:szCs w:val="22"/>
              </w:rPr>
              <w:t>Podstawowy Ośrodek Krajowy</w:t>
            </w:r>
            <w:r w:rsidR="00E11E52" w:rsidRPr="00AE4D44">
              <w:rPr>
                <w:b/>
                <w:sz w:val="22"/>
                <w:szCs w:val="22"/>
              </w:rPr>
              <w:t>, Zapasowy Ośrodek Krajowy)</w:t>
            </w:r>
            <w:r w:rsidRPr="00AE4D4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29AA" w14:textId="277ED4D1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Centrum serwerowe</w:t>
            </w:r>
            <w:r w:rsidR="00E11E52" w:rsidRPr="00AE4D44">
              <w:rPr>
                <w:sz w:val="22"/>
                <w:szCs w:val="22"/>
              </w:rPr>
              <w:t>,</w:t>
            </w:r>
            <w:r w:rsidRPr="00AE4D44">
              <w:rPr>
                <w:sz w:val="22"/>
                <w:szCs w:val="22"/>
              </w:rPr>
              <w:t xml:space="preserve"> w </w:t>
            </w:r>
            <w:r w:rsidR="00E11E52" w:rsidRPr="00AE4D44">
              <w:rPr>
                <w:sz w:val="22"/>
                <w:szCs w:val="22"/>
              </w:rPr>
              <w:t>którym zostały uruchomione komponenty systemu SWD PRM a w szczególności urządzenia będące przedmiotem postępowania.</w:t>
            </w:r>
            <w:r w:rsidR="005F16F0" w:rsidRPr="00AE4D44">
              <w:rPr>
                <w:sz w:val="22"/>
                <w:szCs w:val="22"/>
              </w:rPr>
              <w:t xml:space="preserve"> W obecnej chwili są to lokalizacje Warszawa oraz Radom, szczegółowe dane adresowe zostaną dostarczone po podpisaniu umowy</w:t>
            </w:r>
          </w:p>
        </w:tc>
      </w:tr>
      <w:tr w:rsidR="00F557F6" w:rsidRPr="00AE4D44" w14:paraId="188C162E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2E93" w14:textId="5DF1059D" w:rsidR="00F557F6" w:rsidRPr="00AE4D44" w:rsidRDefault="00F557F6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OPD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2C1" w14:textId="3FB6FB75" w:rsidR="00F557F6" w:rsidRPr="00AE4D44" w:rsidRDefault="00F557F6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Ośrodek Przetwarzania Danych</w:t>
            </w:r>
          </w:p>
        </w:tc>
      </w:tr>
      <w:tr w:rsidR="00EF56B0" w:rsidRPr="00AE4D44" w14:paraId="489BE040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AEAA6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PRM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E666" w14:textId="77777777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Państwowe Ratownictwo Medyczne;</w:t>
            </w:r>
          </w:p>
        </w:tc>
      </w:tr>
      <w:tr w:rsidR="00EF56B0" w:rsidRPr="00AE4D44" w14:paraId="779FC605" w14:textId="77777777" w:rsidTr="00E11E52">
        <w:trPr>
          <w:trHeight w:val="2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FB7A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SLA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4FBC" w14:textId="77777777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Service Level Agreement, poziom dostępności usług</w:t>
            </w:r>
          </w:p>
        </w:tc>
      </w:tr>
      <w:tr w:rsidR="00EF56B0" w:rsidRPr="00AE4D44" w14:paraId="6813D3E6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CAF24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SWD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5B3" w14:textId="05BBA93F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Systemy Wspomagania Dowodzen</w:t>
            </w:r>
            <w:r w:rsidR="00DA394E">
              <w:rPr>
                <w:sz w:val="22"/>
                <w:szCs w:val="22"/>
              </w:rPr>
              <w:t xml:space="preserve">ia klasy dyspozytorskiej „czasu </w:t>
            </w:r>
            <w:r w:rsidRPr="00AE4D44">
              <w:rPr>
                <w:sz w:val="22"/>
                <w:szCs w:val="22"/>
              </w:rPr>
              <w:t xml:space="preserve">rzeczywistego” wspomagające obsługę </w:t>
            </w:r>
            <w:r w:rsidR="00DA394E">
              <w:rPr>
                <w:sz w:val="22"/>
                <w:szCs w:val="22"/>
              </w:rPr>
              <w:t xml:space="preserve">Zdarzeń, przeznaczone do użytku </w:t>
            </w:r>
            <w:r w:rsidRPr="00AE4D44">
              <w:rPr>
                <w:sz w:val="22"/>
                <w:szCs w:val="22"/>
              </w:rPr>
              <w:t xml:space="preserve">przez Państwowe Ratownictwo Medyczne, Policję </w:t>
            </w:r>
            <w:r w:rsidR="004E105E">
              <w:rPr>
                <w:sz w:val="22"/>
                <w:szCs w:val="22"/>
              </w:rPr>
              <w:t>i</w:t>
            </w:r>
            <w:r w:rsidR="00544C87" w:rsidRPr="00AE4D44">
              <w:rPr>
                <w:sz w:val="22"/>
                <w:szCs w:val="22"/>
              </w:rPr>
              <w:t xml:space="preserve"> </w:t>
            </w:r>
            <w:r w:rsidRPr="00AE4D44">
              <w:rPr>
                <w:sz w:val="22"/>
                <w:szCs w:val="22"/>
              </w:rPr>
              <w:t>Państwową Straż Pożarną, któr</w:t>
            </w:r>
            <w:r w:rsidR="004E105E">
              <w:rPr>
                <w:sz w:val="22"/>
                <w:szCs w:val="22"/>
              </w:rPr>
              <w:t xml:space="preserve">e będą dostarczane w ramach </w:t>
            </w:r>
            <w:r w:rsidRPr="00AE4D44">
              <w:rPr>
                <w:sz w:val="22"/>
                <w:szCs w:val="22"/>
              </w:rPr>
              <w:t>oddzielnych postępowań;</w:t>
            </w:r>
          </w:p>
        </w:tc>
      </w:tr>
      <w:tr w:rsidR="00EF56B0" w:rsidRPr="00AE4D44" w14:paraId="733A55F7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51085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bCs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SWD PRM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A2B8" w14:textId="736B0224" w:rsidR="00EF56B0" w:rsidRPr="00AE4D44" w:rsidRDefault="00EF56B0" w:rsidP="00DA394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Systemy Wspomagania Dowodzenia Państwowego Ratownictwa Medycznego wraz z zainstalowanym oprogramowaniem standardowym, aplikacyjnym oraz infrastrukturą sprzętową</w:t>
            </w:r>
            <w:r w:rsidR="00E11E52" w:rsidRPr="00AE4D44">
              <w:rPr>
                <w:sz w:val="22"/>
                <w:szCs w:val="22"/>
              </w:rPr>
              <w:t>.</w:t>
            </w:r>
          </w:p>
        </w:tc>
      </w:tr>
      <w:tr w:rsidR="00EF56B0" w:rsidRPr="00AE4D44" w14:paraId="65346FD7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BE29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36C" w14:textId="7A10BD90" w:rsidR="00EF56B0" w:rsidRPr="00AE4D44" w:rsidRDefault="00EF56B0" w:rsidP="00DA394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Umowa zawarta pomiędzy Wykonawcą a Zamawiającym </w:t>
            </w:r>
            <w:r w:rsidR="00DA394E">
              <w:rPr>
                <w:sz w:val="22"/>
                <w:szCs w:val="22"/>
              </w:rPr>
              <w:t xml:space="preserve"> </w:t>
            </w:r>
            <w:r w:rsidR="00544C87" w:rsidRPr="00AE4D44">
              <w:rPr>
                <w:sz w:val="22"/>
                <w:szCs w:val="22"/>
              </w:rPr>
              <w:t xml:space="preserve">na  </w:t>
            </w:r>
            <w:r w:rsidRPr="00AE4D44">
              <w:rPr>
                <w:sz w:val="22"/>
                <w:szCs w:val="22"/>
              </w:rPr>
              <w:t>potrzeby realizacji niniejszego przedmiotu zamówienia;</w:t>
            </w:r>
          </w:p>
        </w:tc>
      </w:tr>
      <w:tr w:rsidR="00EF56B0" w:rsidRPr="00AE4D44" w14:paraId="08CF79F3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383BE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 xml:space="preserve">Urządzenia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84C" w14:textId="107E5A0D" w:rsidR="00544C87" w:rsidRPr="00AE4D44" w:rsidRDefault="00EF56B0" w:rsidP="00DA394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Sprzęt teleinformatyczny wraz z niezbędnym wyposażeniem </w:t>
            </w:r>
          </w:p>
          <w:p w14:paraId="2CD1D46F" w14:textId="223B33D2" w:rsidR="00EF56B0" w:rsidRPr="00AE4D44" w:rsidRDefault="00544C87" w:rsidP="00DA394E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i </w:t>
            </w:r>
            <w:r w:rsidR="00EF56B0" w:rsidRPr="00AE4D44">
              <w:rPr>
                <w:sz w:val="22"/>
                <w:szCs w:val="22"/>
              </w:rPr>
              <w:t>odnoszącą się do nich dokumentacja techniczną producenta, w tym również okablowanie strukturalne;</w:t>
            </w:r>
          </w:p>
        </w:tc>
      </w:tr>
      <w:tr w:rsidR="00EF56B0" w:rsidRPr="00AE4D44" w14:paraId="273B8B98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07AB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lastRenderedPageBreak/>
              <w:t>Usługa Serwisu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DAED" w14:textId="5A515AAB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 xml:space="preserve">Usługa świadczona w ramach gwarancji udzielonej przez Wykonawcę, polegająca na zapewnieniu przez Wykonawcę poprawności i ciągłości prawidłowego działania </w:t>
            </w:r>
            <w:r w:rsidR="003E5F1C" w:rsidRPr="00AE4D44">
              <w:rPr>
                <w:sz w:val="22"/>
                <w:szCs w:val="22"/>
              </w:rPr>
              <w:t>s</w:t>
            </w:r>
            <w:r w:rsidRPr="00AE4D44">
              <w:rPr>
                <w:sz w:val="22"/>
                <w:szCs w:val="22"/>
              </w:rPr>
              <w:t xml:space="preserve">ystemu </w:t>
            </w:r>
            <w:r w:rsidR="003E5F1C" w:rsidRPr="00AE4D44">
              <w:rPr>
                <w:sz w:val="22"/>
                <w:szCs w:val="22"/>
              </w:rPr>
              <w:t>SWD PRM a w szczególności</w:t>
            </w:r>
            <w:r w:rsidRPr="00AE4D44">
              <w:rPr>
                <w:sz w:val="22"/>
                <w:szCs w:val="22"/>
              </w:rPr>
              <w:t xml:space="preserve"> jego poszczególnych komponentów</w:t>
            </w:r>
            <w:r w:rsidR="003E5F1C" w:rsidRPr="00AE4D44">
              <w:rPr>
                <w:sz w:val="22"/>
                <w:szCs w:val="22"/>
              </w:rPr>
              <w:t xml:space="preserve"> sprzętowych oraz programowych określonych w poniższej specyfikacji</w:t>
            </w:r>
            <w:r w:rsidRPr="00AE4D44">
              <w:rPr>
                <w:sz w:val="22"/>
                <w:szCs w:val="22"/>
              </w:rPr>
              <w:t xml:space="preserve">, w szczególności usuwanie </w:t>
            </w:r>
            <w:r w:rsidR="003E5F1C" w:rsidRPr="00AE4D44">
              <w:rPr>
                <w:sz w:val="22"/>
                <w:szCs w:val="22"/>
              </w:rPr>
              <w:t>Awarii i usterek</w:t>
            </w:r>
            <w:r w:rsidR="004E39A5" w:rsidRPr="00AE4D44">
              <w:rPr>
                <w:sz w:val="22"/>
                <w:szCs w:val="22"/>
              </w:rPr>
              <w:t xml:space="preserve"> związanych z działanie platformy sprzętow</w:t>
            </w:r>
            <w:r w:rsidR="003E5F1C" w:rsidRPr="00AE4D44">
              <w:rPr>
                <w:sz w:val="22"/>
                <w:szCs w:val="22"/>
              </w:rPr>
              <w:t>o-programowej</w:t>
            </w:r>
            <w:r w:rsidR="004E39A5" w:rsidRPr="00AE4D44">
              <w:rPr>
                <w:sz w:val="22"/>
                <w:szCs w:val="22"/>
              </w:rPr>
              <w:t xml:space="preserve">, </w:t>
            </w:r>
            <w:r w:rsidR="00544C87" w:rsidRPr="00AE4D44">
              <w:rPr>
                <w:sz w:val="22"/>
                <w:szCs w:val="22"/>
              </w:rPr>
              <w:br/>
              <w:t xml:space="preserve">na  </w:t>
            </w:r>
            <w:r w:rsidR="004E39A5" w:rsidRPr="00AE4D44">
              <w:rPr>
                <w:sz w:val="22"/>
                <w:szCs w:val="22"/>
              </w:rPr>
              <w:t xml:space="preserve">której działają komponenty </w:t>
            </w:r>
            <w:r w:rsidR="003E5F1C" w:rsidRPr="00AE4D44">
              <w:rPr>
                <w:sz w:val="22"/>
                <w:szCs w:val="22"/>
              </w:rPr>
              <w:t>SWD PRM</w:t>
            </w:r>
            <w:r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46505F87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035D" w14:textId="77777777" w:rsidR="00EF56B0" w:rsidRPr="00AE4D44" w:rsidRDefault="00EF56B0" w:rsidP="00E11E52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Użytkownik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C2A7" w14:textId="51FE3D55" w:rsidR="00EF56B0" w:rsidRPr="00AE4D44" w:rsidRDefault="004E39A5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Zamawiający oraz jego pracownicy</w:t>
            </w:r>
            <w:r w:rsidR="00EF56B0" w:rsidRPr="00AE4D44">
              <w:rPr>
                <w:sz w:val="22"/>
                <w:szCs w:val="22"/>
              </w:rPr>
              <w:t>;</w:t>
            </w:r>
          </w:p>
        </w:tc>
      </w:tr>
      <w:tr w:rsidR="00EF56B0" w:rsidRPr="00AE4D44" w14:paraId="272DC94B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0DE8D" w14:textId="77777777" w:rsidR="00EF56B0" w:rsidRPr="00AE4D44" w:rsidRDefault="00EF56B0" w:rsidP="00E11E52">
            <w:pPr>
              <w:snapToGrid w:val="0"/>
              <w:spacing w:line="312" w:lineRule="auto"/>
              <w:jc w:val="right"/>
              <w:rPr>
                <w:b/>
                <w:sz w:val="22"/>
                <w:szCs w:val="22"/>
              </w:rPr>
            </w:pPr>
            <w:r w:rsidRPr="00AE4D44">
              <w:rPr>
                <w:b/>
                <w:sz w:val="22"/>
                <w:szCs w:val="22"/>
              </w:rPr>
              <w:t>Wykonawca/Dostawca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BA16" w14:textId="77777777" w:rsidR="00EF56B0" w:rsidRPr="00AE4D44" w:rsidRDefault="00EF56B0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Podmiot realizujący zamówienie;</w:t>
            </w:r>
          </w:p>
        </w:tc>
      </w:tr>
      <w:tr w:rsidR="00EF56B0" w:rsidRPr="00AE4D44" w14:paraId="52B43A01" w14:textId="77777777" w:rsidTr="00E11E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F9EC" w14:textId="77777777" w:rsidR="00EF56B0" w:rsidRPr="00AE4D44" w:rsidRDefault="00EF56B0" w:rsidP="00E11E52">
            <w:pPr>
              <w:snapToGrid w:val="0"/>
              <w:spacing w:line="312" w:lineRule="auto"/>
              <w:rPr>
                <w:b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4A4" w14:textId="5F54804F" w:rsidR="00EF56B0" w:rsidRPr="00AE4D44" w:rsidRDefault="004E39A5" w:rsidP="00AE4D44">
            <w:pPr>
              <w:snapToGrid w:val="0"/>
              <w:spacing w:line="288" w:lineRule="auto"/>
              <w:jc w:val="both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Lotnicze Pogotowie Ratunkowe</w:t>
            </w:r>
            <w:r w:rsidR="00EF56B0" w:rsidRPr="00AE4D44">
              <w:rPr>
                <w:sz w:val="22"/>
                <w:szCs w:val="22"/>
              </w:rPr>
              <w:t>;</w:t>
            </w:r>
          </w:p>
        </w:tc>
      </w:tr>
    </w:tbl>
    <w:p w14:paraId="4524B792" w14:textId="2AA6F13A" w:rsidR="00EF56B0" w:rsidRDefault="00EF56B0" w:rsidP="00445ECF">
      <w:pPr>
        <w:pStyle w:val="Tytu"/>
        <w:tabs>
          <w:tab w:val="left" w:pos="0"/>
        </w:tabs>
        <w:spacing w:after="0" w:line="240" w:lineRule="auto"/>
        <w:rPr>
          <w:rFonts w:ascii="Times New Roman" w:hAnsi="Times New Roman"/>
          <w:bCs w:val="0"/>
          <w:sz w:val="22"/>
          <w:lang w:val="pl-PL"/>
        </w:rPr>
      </w:pPr>
    </w:p>
    <w:p w14:paraId="618116A2" w14:textId="77777777" w:rsidR="000B4C76" w:rsidRPr="00AE4D44" w:rsidRDefault="000B4C76" w:rsidP="00445ECF">
      <w:pPr>
        <w:pStyle w:val="Tytu"/>
        <w:tabs>
          <w:tab w:val="left" w:pos="0"/>
        </w:tabs>
        <w:spacing w:after="0" w:line="240" w:lineRule="auto"/>
        <w:rPr>
          <w:rFonts w:ascii="Times New Roman" w:hAnsi="Times New Roman"/>
          <w:bCs w:val="0"/>
          <w:sz w:val="22"/>
          <w:lang w:val="pl-PL"/>
        </w:rPr>
      </w:pPr>
    </w:p>
    <w:p w14:paraId="05E7E6DE" w14:textId="77777777" w:rsidR="00444A21" w:rsidRPr="00AE4D44" w:rsidRDefault="00444A21" w:rsidP="00444A21">
      <w:pPr>
        <w:pStyle w:val="Nagwek1"/>
        <w:rPr>
          <w:rFonts w:ascii="Times New Roman" w:hAnsi="Times New Roman"/>
          <w:sz w:val="22"/>
          <w:szCs w:val="22"/>
          <w:lang w:val="pl-PL"/>
        </w:rPr>
      </w:pPr>
      <w:bookmarkStart w:id="4" w:name="_Toc525043533"/>
      <w:bookmarkStart w:id="5" w:name="_Toc527401423"/>
      <w:r w:rsidRPr="00AE4D44">
        <w:rPr>
          <w:rFonts w:ascii="Times New Roman" w:hAnsi="Times New Roman"/>
          <w:sz w:val="22"/>
          <w:szCs w:val="22"/>
          <w:lang w:val="pl-PL"/>
        </w:rPr>
        <w:t>Cel zamówienia</w:t>
      </w:r>
      <w:bookmarkEnd w:id="4"/>
      <w:bookmarkEnd w:id="5"/>
    </w:p>
    <w:p w14:paraId="2C9074BE" w14:textId="77777777" w:rsidR="00444A21" w:rsidRPr="00AE4D44" w:rsidRDefault="00444A21" w:rsidP="00444A21">
      <w:pPr>
        <w:ind w:firstLine="360"/>
        <w:jc w:val="both"/>
        <w:rPr>
          <w:rFonts w:eastAsia="Verdana"/>
          <w:sz w:val="22"/>
          <w:szCs w:val="22"/>
        </w:rPr>
      </w:pPr>
    </w:p>
    <w:p w14:paraId="3CDB694D" w14:textId="67557C88" w:rsidR="00444A21" w:rsidRPr="00AE4D44" w:rsidRDefault="00511491" w:rsidP="00444A2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Celem</w:t>
      </w:r>
      <w:r w:rsidR="00444A21" w:rsidRPr="00AE4D44">
        <w:rPr>
          <w:sz w:val="22"/>
          <w:szCs w:val="22"/>
        </w:rPr>
        <w:t xml:space="preserve"> zamówienia jest przedłużenie opieki serwisowej na obecnie posiadane </w:t>
      </w:r>
      <w:r w:rsidR="003042AE">
        <w:rPr>
          <w:sz w:val="22"/>
          <w:szCs w:val="22"/>
        </w:rPr>
        <w:t xml:space="preserve">przez Zamawiającego </w:t>
      </w:r>
      <w:r w:rsidR="00444A21" w:rsidRPr="00AE4D44">
        <w:rPr>
          <w:sz w:val="22"/>
          <w:szCs w:val="22"/>
        </w:rPr>
        <w:t xml:space="preserve">urządzenia </w:t>
      </w:r>
      <w:r w:rsidR="003E5F1C" w:rsidRPr="00AE4D44">
        <w:rPr>
          <w:sz w:val="22"/>
          <w:szCs w:val="22"/>
        </w:rPr>
        <w:t xml:space="preserve">oraz oprogramowanie standardowe </w:t>
      </w:r>
      <w:r w:rsidR="00444A21" w:rsidRPr="00AE4D44">
        <w:rPr>
          <w:sz w:val="22"/>
          <w:szCs w:val="22"/>
        </w:rPr>
        <w:t>pracujące na potrzeby SWD PRM. Obecnie na urządzeniach</w:t>
      </w:r>
      <w:r w:rsidR="00840554">
        <w:rPr>
          <w:sz w:val="22"/>
          <w:szCs w:val="22"/>
        </w:rPr>
        <w:t>,</w:t>
      </w:r>
      <w:r w:rsidR="00444A21" w:rsidRPr="00AE4D44">
        <w:rPr>
          <w:sz w:val="22"/>
          <w:szCs w:val="22"/>
        </w:rPr>
        <w:t xml:space="preserve"> </w:t>
      </w:r>
      <w:r w:rsidR="00840554">
        <w:rPr>
          <w:sz w:val="22"/>
          <w:szCs w:val="22"/>
        </w:rPr>
        <w:t>serwerach oraz macierzach</w:t>
      </w:r>
      <w:r w:rsidR="003E5F1C" w:rsidRPr="00AE4D44">
        <w:rPr>
          <w:sz w:val="22"/>
          <w:szCs w:val="22"/>
        </w:rPr>
        <w:t xml:space="preserve"> </w:t>
      </w:r>
      <w:r w:rsidR="00444A21" w:rsidRPr="00AE4D44">
        <w:rPr>
          <w:sz w:val="22"/>
          <w:szCs w:val="22"/>
        </w:rPr>
        <w:t xml:space="preserve">uruchomione są komponenty </w:t>
      </w:r>
      <w:r w:rsidR="00201BD6" w:rsidRPr="00AE4D44">
        <w:rPr>
          <w:sz w:val="22"/>
          <w:szCs w:val="22"/>
        </w:rPr>
        <w:t xml:space="preserve">oprogramowania standardowego </w:t>
      </w:r>
      <w:r w:rsidR="003E5F1C" w:rsidRPr="00AE4D44">
        <w:rPr>
          <w:sz w:val="22"/>
          <w:szCs w:val="22"/>
        </w:rPr>
        <w:t xml:space="preserve">Vmware </w:t>
      </w:r>
      <w:proofErr w:type="spellStart"/>
      <w:r w:rsidR="003E5F1C" w:rsidRPr="00AE4D44">
        <w:rPr>
          <w:sz w:val="22"/>
          <w:szCs w:val="22"/>
        </w:rPr>
        <w:t>vSphere</w:t>
      </w:r>
      <w:proofErr w:type="spellEnd"/>
      <w:r w:rsidR="003E5F1C" w:rsidRPr="00AE4D44">
        <w:rPr>
          <w:sz w:val="22"/>
          <w:szCs w:val="22"/>
        </w:rPr>
        <w:t xml:space="preserve"> Essentials Plus Kit</w:t>
      </w:r>
      <w:r w:rsidR="00444A21" w:rsidRPr="00AE4D44">
        <w:rPr>
          <w:sz w:val="22"/>
          <w:szCs w:val="22"/>
        </w:rPr>
        <w:t>.</w:t>
      </w:r>
      <w:r w:rsidR="003E5F1C" w:rsidRPr="00AE4D44">
        <w:rPr>
          <w:sz w:val="22"/>
          <w:szCs w:val="22"/>
        </w:rPr>
        <w:t xml:space="preserve"> Pozostałe </w:t>
      </w:r>
      <w:r w:rsidR="008A2AE3" w:rsidRPr="00AE4D44">
        <w:rPr>
          <w:sz w:val="22"/>
          <w:szCs w:val="22"/>
        </w:rPr>
        <w:t xml:space="preserve">elementy są wykorzystywane </w:t>
      </w:r>
      <w:r w:rsidR="00544C87" w:rsidRPr="00AE4D44">
        <w:rPr>
          <w:sz w:val="22"/>
          <w:szCs w:val="22"/>
        </w:rPr>
        <w:br/>
        <w:t xml:space="preserve">do  </w:t>
      </w:r>
      <w:r w:rsidR="008A2AE3" w:rsidRPr="00AE4D44">
        <w:rPr>
          <w:sz w:val="22"/>
          <w:szCs w:val="22"/>
        </w:rPr>
        <w:t>zabezpieczenia komunikacji oraz równoważenia ruchu na potrzeby SWD PRM</w:t>
      </w:r>
      <w:r w:rsidR="00444A21" w:rsidRPr="00AE4D44">
        <w:rPr>
          <w:sz w:val="22"/>
          <w:szCs w:val="22"/>
        </w:rPr>
        <w:t>.</w:t>
      </w:r>
      <w:r w:rsidR="00714BD3" w:rsidRPr="00AE4D44">
        <w:rPr>
          <w:sz w:val="22"/>
          <w:szCs w:val="22"/>
        </w:rPr>
        <w:t xml:space="preserve"> Dodatkowo Zamawiający wymaga dostarczenia materiałów eksploatacyjnych wyspecyfikowanych w działaniu II.</w:t>
      </w:r>
    </w:p>
    <w:p w14:paraId="4863855D" w14:textId="77777777" w:rsidR="00444A21" w:rsidRPr="00AE4D44" w:rsidRDefault="00444A21" w:rsidP="00444A21">
      <w:pPr>
        <w:spacing w:line="360" w:lineRule="auto"/>
        <w:ind w:left="360"/>
        <w:jc w:val="both"/>
        <w:rPr>
          <w:sz w:val="22"/>
          <w:szCs w:val="22"/>
        </w:rPr>
      </w:pPr>
    </w:p>
    <w:p w14:paraId="254C5143" w14:textId="77C39039" w:rsidR="00445ECF" w:rsidRPr="00AE4D44" w:rsidRDefault="00714BD3" w:rsidP="00714BD3">
      <w:pPr>
        <w:pStyle w:val="Nagwek1"/>
        <w:jc w:val="left"/>
        <w:rPr>
          <w:rFonts w:ascii="Times New Roman" w:hAnsi="Times New Roman"/>
          <w:sz w:val="22"/>
          <w:szCs w:val="22"/>
          <w:lang w:val="pl-PL"/>
        </w:rPr>
      </w:pPr>
      <w:bookmarkStart w:id="6" w:name="_Toc527401424"/>
      <w:r w:rsidRPr="00AE4D44">
        <w:rPr>
          <w:rFonts w:ascii="Times New Roman" w:hAnsi="Times New Roman"/>
          <w:sz w:val="22"/>
          <w:szCs w:val="22"/>
          <w:lang w:val="pl-PL"/>
        </w:rPr>
        <w:t>Działanie I – usługa serwisowa</w:t>
      </w:r>
      <w:bookmarkEnd w:id="6"/>
    </w:p>
    <w:p w14:paraId="7BD64C74" w14:textId="7CA9B152" w:rsidR="00445ECF" w:rsidRPr="00AE4D44" w:rsidRDefault="00445ECF" w:rsidP="00011BBD">
      <w:pPr>
        <w:spacing w:line="360" w:lineRule="auto"/>
        <w:ind w:firstLine="360"/>
        <w:jc w:val="both"/>
        <w:rPr>
          <w:sz w:val="22"/>
          <w:szCs w:val="22"/>
        </w:rPr>
      </w:pPr>
      <w:r w:rsidRPr="00AE4D44">
        <w:rPr>
          <w:sz w:val="22"/>
          <w:szCs w:val="22"/>
        </w:rPr>
        <w:t xml:space="preserve">Przedmiotem zamówienia jest zakup usługi serwisu pogwarancyjnego producenta sprzętu </w:t>
      </w:r>
      <w:r w:rsidR="008A2AE3" w:rsidRPr="00AE4D44">
        <w:rPr>
          <w:sz w:val="22"/>
          <w:szCs w:val="22"/>
        </w:rPr>
        <w:t xml:space="preserve">oraz oprogramowania standardowego </w:t>
      </w:r>
      <w:r w:rsidRPr="00AE4D44">
        <w:rPr>
          <w:sz w:val="22"/>
          <w:szCs w:val="22"/>
        </w:rPr>
        <w:t>na okres</w:t>
      </w:r>
      <w:r w:rsidR="008A2AE3" w:rsidRPr="00AE4D44">
        <w:rPr>
          <w:sz w:val="22"/>
          <w:szCs w:val="22"/>
        </w:rPr>
        <w:t xml:space="preserve"> od ostatniego dnia obowiązującego wsparcia producenta do dnia nie wcześniej niż 31.12.2019</w:t>
      </w:r>
      <w:r w:rsidR="00A62CA2">
        <w:rPr>
          <w:sz w:val="22"/>
          <w:szCs w:val="22"/>
        </w:rPr>
        <w:t xml:space="preserve"> roku.</w:t>
      </w:r>
    </w:p>
    <w:p w14:paraId="67400B87" w14:textId="01D17A81" w:rsidR="00445ECF" w:rsidRPr="00AE4D44" w:rsidRDefault="006B6CD5" w:rsidP="006B6C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45ECF" w:rsidRPr="00AE4D44">
        <w:rPr>
          <w:sz w:val="22"/>
          <w:szCs w:val="22"/>
        </w:rPr>
        <w:t>pecyfikację elementów, które ma</w:t>
      </w:r>
      <w:r w:rsidR="002B0274" w:rsidRPr="00AE4D44">
        <w:rPr>
          <w:sz w:val="22"/>
          <w:szCs w:val="22"/>
        </w:rPr>
        <w:t>ją</w:t>
      </w:r>
      <w:r w:rsidR="00445ECF" w:rsidRPr="00AE4D44">
        <w:rPr>
          <w:sz w:val="22"/>
          <w:szCs w:val="22"/>
        </w:rPr>
        <w:t xml:space="preserve"> </w:t>
      </w:r>
      <w:r w:rsidR="002B0274" w:rsidRPr="00AE4D44">
        <w:rPr>
          <w:sz w:val="22"/>
          <w:szCs w:val="22"/>
        </w:rPr>
        <w:t xml:space="preserve">zostać objęte </w:t>
      </w:r>
      <w:r w:rsidR="00445ECF" w:rsidRPr="00AE4D44">
        <w:rPr>
          <w:sz w:val="22"/>
          <w:szCs w:val="22"/>
        </w:rPr>
        <w:t>zamawi</w:t>
      </w:r>
      <w:r w:rsidR="002B0274" w:rsidRPr="00AE4D44">
        <w:rPr>
          <w:sz w:val="22"/>
          <w:szCs w:val="22"/>
        </w:rPr>
        <w:t>aną usługą</w:t>
      </w:r>
      <w:r w:rsidR="00445ECF" w:rsidRPr="00AE4D44">
        <w:rPr>
          <w:sz w:val="22"/>
          <w:szCs w:val="22"/>
        </w:rPr>
        <w:t xml:space="preserve"> serwisu </w:t>
      </w:r>
      <w:r w:rsidR="002B0274" w:rsidRPr="00AE4D44">
        <w:rPr>
          <w:sz w:val="22"/>
          <w:szCs w:val="22"/>
        </w:rPr>
        <w:t>producenta</w:t>
      </w:r>
      <w:r w:rsidR="00445ECF" w:rsidRPr="00AE4D44">
        <w:rPr>
          <w:sz w:val="22"/>
          <w:szCs w:val="22"/>
        </w:rPr>
        <w:t xml:space="preserve"> opisuj</w:t>
      </w:r>
      <w:r w:rsidR="00921FA9" w:rsidRPr="00AE4D44">
        <w:rPr>
          <w:sz w:val="22"/>
          <w:szCs w:val="22"/>
        </w:rPr>
        <w:t>ą</w:t>
      </w:r>
      <w:r w:rsidR="00445ECF" w:rsidRPr="00AE4D44">
        <w:rPr>
          <w:sz w:val="22"/>
          <w:szCs w:val="22"/>
        </w:rPr>
        <w:t xml:space="preserve"> </w:t>
      </w:r>
      <w:r w:rsidR="008A1902" w:rsidRPr="00AE4D44">
        <w:rPr>
          <w:sz w:val="22"/>
          <w:szCs w:val="22"/>
        </w:rPr>
        <w:t>poniższe tabele</w:t>
      </w:r>
      <w:r w:rsidR="00445ECF" w:rsidRPr="00AE4D44">
        <w:rPr>
          <w:sz w:val="22"/>
          <w:szCs w:val="22"/>
        </w:rPr>
        <w:t>.</w:t>
      </w:r>
    </w:p>
    <w:p w14:paraId="7BCB60EE" w14:textId="12FDC8EB" w:rsidR="00433FF3" w:rsidRPr="00AE4D44" w:rsidRDefault="00433FF3" w:rsidP="006B6CD5">
      <w:pPr>
        <w:spacing w:line="360" w:lineRule="auto"/>
        <w:jc w:val="both"/>
        <w:rPr>
          <w:b/>
          <w:sz w:val="22"/>
          <w:szCs w:val="22"/>
        </w:rPr>
      </w:pPr>
      <w:r w:rsidRPr="00AE4D44">
        <w:rPr>
          <w:b/>
          <w:sz w:val="22"/>
          <w:szCs w:val="22"/>
        </w:rPr>
        <w:t>Zamawiający informuje że cały zawarty w dokumencie sprzęt obecnie ma wykupione wsparcie producenta do 31.12.2018r.</w:t>
      </w:r>
    </w:p>
    <w:p w14:paraId="2D1191CD" w14:textId="51F11A4F" w:rsidR="00433FF3" w:rsidRPr="00AE4D44" w:rsidRDefault="00433FF3" w:rsidP="006B6CD5">
      <w:pPr>
        <w:spacing w:line="360" w:lineRule="auto"/>
        <w:jc w:val="both"/>
        <w:rPr>
          <w:b/>
          <w:sz w:val="22"/>
          <w:szCs w:val="22"/>
        </w:rPr>
      </w:pPr>
      <w:r w:rsidRPr="00AE4D44">
        <w:rPr>
          <w:b/>
          <w:sz w:val="22"/>
          <w:szCs w:val="22"/>
        </w:rPr>
        <w:t xml:space="preserve">W zakresie Oprogramowania Standardowego (tabela nr. 5) Zamawiający informuje </w:t>
      </w:r>
      <w:r w:rsidR="00544C87" w:rsidRPr="00AE4D44">
        <w:rPr>
          <w:b/>
          <w:sz w:val="22"/>
          <w:szCs w:val="22"/>
        </w:rPr>
        <w:br/>
        <w:t xml:space="preserve">że </w:t>
      </w:r>
      <w:r w:rsidRPr="00AE4D44">
        <w:rPr>
          <w:b/>
          <w:sz w:val="22"/>
          <w:szCs w:val="22"/>
        </w:rPr>
        <w:t xml:space="preserve">obecnie wykorzystywany Vmware </w:t>
      </w:r>
      <w:r w:rsidR="0083764C" w:rsidRPr="00AE4D44">
        <w:rPr>
          <w:b/>
          <w:sz w:val="22"/>
          <w:szCs w:val="22"/>
        </w:rPr>
        <w:t>NIE</w:t>
      </w:r>
      <w:r w:rsidRPr="00AE4D44">
        <w:rPr>
          <w:b/>
          <w:sz w:val="22"/>
          <w:szCs w:val="22"/>
        </w:rPr>
        <w:t xml:space="preserve"> posiada wykupionego wsparcia producenta i ostatnia umowa wsparcia wygasła z dniem</w:t>
      </w:r>
      <w:r w:rsidR="0083764C" w:rsidRPr="00AE4D44">
        <w:rPr>
          <w:b/>
          <w:color w:val="FF0000"/>
          <w:sz w:val="22"/>
          <w:szCs w:val="22"/>
        </w:rPr>
        <w:t xml:space="preserve"> 24.03.2018 (Basic </w:t>
      </w:r>
      <w:proofErr w:type="spellStart"/>
      <w:r w:rsidR="0083764C" w:rsidRPr="00AE4D44">
        <w:rPr>
          <w:b/>
          <w:color w:val="FF0000"/>
          <w:sz w:val="22"/>
          <w:szCs w:val="22"/>
        </w:rPr>
        <w:t>Support</w:t>
      </w:r>
      <w:proofErr w:type="spellEnd"/>
      <w:r w:rsidR="0083764C" w:rsidRPr="00AE4D44">
        <w:rPr>
          <w:b/>
          <w:color w:val="FF0000"/>
          <w:sz w:val="22"/>
          <w:szCs w:val="22"/>
        </w:rPr>
        <w:t>).</w:t>
      </w:r>
    </w:p>
    <w:p w14:paraId="5982E66A" w14:textId="7B9F555B" w:rsidR="008A2AE3" w:rsidRDefault="008A2AE3" w:rsidP="00445ECF">
      <w:pPr>
        <w:jc w:val="both"/>
        <w:rPr>
          <w:sz w:val="22"/>
          <w:szCs w:val="22"/>
        </w:rPr>
      </w:pPr>
    </w:p>
    <w:p w14:paraId="2A9A7A13" w14:textId="10B829B3" w:rsidR="000B4C76" w:rsidRDefault="000B4C76" w:rsidP="00445ECF">
      <w:pPr>
        <w:jc w:val="both"/>
        <w:rPr>
          <w:sz w:val="22"/>
          <w:szCs w:val="22"/>
        </w:rPr>
      </w:pPr>
    </w:p>
    <w:p w14:paraId="04246357" w14:textId="77777777" w:rsidR="000B4C76" w:rsidRPr="00AE4D44" w:rsidRDefault="000B4C76" w:rsidP="00445ECF">
      <w:pPr>
        <w:jc w:val="both"/>
        <w:rPr>
          <w:sz w:val="22"/>
          <w:szCs w:val="22"/>
        </w:rPr>
      </w:pPr>
    </w:p>
    <w:p w14:paraId="3F65BA3A" w14:textId="385ED2E3" w:rsidR="008A2AE3" w:rsidRDefault="008A2AE3" w:rsidP="00445ECF">
      <w:pPr>
        <w:jc w:val="both"/>
        <w:rPr>
          <w:sz w:val="22"/>
          <w:szCs w:val="22"/>
        </w:rPr>
      </w:pPr>
    </w:p>
    <w:p w14:paraId="28CD1D5E" w14:textId="77777777" w:rsidR="004A314D" w:rsidRPr="00AE4D44" w:rsidRDefault="004A314D" w:rsidP="00445ECF">
      <w:pPr>
        <w:jc w:val="both"/>
        <w:rPr>
          <w:sz w:val="22"/>
          <w:szCs w:val="22"/>
        </w:rPr>
      </w:pPr>
    </w:p>
    <w:p w14:paraId="1F0730F5" w14:textId="3CA6186A" w:rsidR="00445ECF" w:rsidRPr="00AE4D44" w:rsidRDefault="008A1902" w:rsidP="00445ECF">
      <w:pPr>
        <w:jc w:val="both"/>
        <w:rPr>
          <w:sz w:val="22"/>
          <w:szCs w:val="22"/>
        </w:rPr>
      </w:pPr>
      <w:r w:rsidRPr="00AE4D44">
        <w:rPr>
          <w:sz w:val="22"/>
          <w:szCs w:val="22"/>
        </w:rPr>
        <w:t xml:space="preserve">Tabela </w:t>
      </w:r>
      <w:r w:rsidR="00201BD6" w:rsidRPr="00AE4D44">
        <w:rPr>
          <w:sz w:val="22"/>
          <w:szCs w:val="22"/>
        </w:rPr>
        <w:t xml:space="preserve">1 </w:t>
      </w:r>
      <w:r w:rsidR="00881359" w:rsidRPr="00AE4D44">
        <w:rPr>
          <w:sz w:val="22"/>
          <w:szCs w:val="22"/>
        </w:rPr>
        <w:t>S</w:t>
      </w:r>
      <w:r w:rsidR="00201BD6" w:rsidRPr="00AE4D44">
        <w:rPr>
          <w:sz w:val="22"/>
          <w:szCs w:val="22"/>
        </w:rPr>
        <w:t>erwer</w:t>
      </w:r>
      <w:r w:rsidR="008A2AE3" w:rsidRPr="00AE4D44">
        <w:rPr>
          <w:sz w:val="22"/>
          <w:szCs w:val="22"/>
        </w:rPr>
        <w:t>y</w:t>
      </w:r>
      <w:r w:rsidR="00201BD6" w:rsidRPr="00AE4D44">
        <w:rPr>
          <w:sz w:val="22"/>
          <w:szCs w:val="22"/>
        </w:rPr>
        <w:t xml:space="preserve"> </w:t>
      </w:r>
      <w:r w:rsidR="00881359" w:rsidRPr="00AE4D44">
        <w:rPr>
          <w:sz w:val="22"/>
          <w:szCs w:val="22"/>
        </w:rPr>
        <w:t>środowiska SWD PRM</w:t>
      </w:r>
      <w:r w:rsidR="00201BD6" w:rsidRPr="00AE4D44">
        <w:rPr>
          <w:sz w:val="22"/>
          <w:szCs w:val="22"/>
        </w:rPr>
        <w:t>:</w:t>
      </w:r>
    </w:p>
    <w:p w14:paraId="1C05C72A" w14:textId="4A6146B0" w:rsidR="00881359" w:rsidRPr="00AE4D44" w:rsidRDefault="00881359" w:rsidP="00445EC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560"/>
        <w:gridCol w:w="3735"/>
        <w:gridCol w:w="1466"/>
        <w:gridCol w:w="1794"/>
      </w:tblGrid>
      <w:tr w:rsidR="00881359" w:rsidRPr="00AE4D44" w14:paraId="2EBC2E7B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B2DEAAD" w14:textId="77777777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B90B97A" w14:textId="31E2AF14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A2853DD" w14:textId="7777777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261742" w14:textId="77777777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570DE1" w14:textId="7777777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SN</w:t>
            </w:r>
          </w:p>
        </w:tc>
      </w:tr>
      <w:tr w:rsidR="00881359" w:rsidRPr="00AE4D44" w14:paraId="3FE978C4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6C8" w14:textId="5DEF7360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A962" w14:textId="371A94E0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D51" w14:textId="4D22E173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18A9" w14:textId="43D77E2F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FC3C" w14:textId="7B6801F3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1TRY522 </w:t>
            </w:r>
          </w:p>
        </w:tc>
      </w:tr>
      <w:tr w:rsidR="00881359" w:rsidRPr="00AE4D44" w14:paraId="16261C2E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EEC" w14:textId="55812DC8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FA76" w14:textId="53E1CF45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5BD5" w14:textId="4E2FDD3F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17C" w14:textId="3D109B54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9A59" w14:textId="601FB92B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CSRY522 </w:t>
            </w:r>
          </w:p>
        </w:tc>
      </w:tr>
      <w:tr w:rsidR="00881359" w:rsidRPr="00AE4D44" w14:paraId="2C8644E5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60C" w14:textId="67B921BB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DE88" w14:textId="742FD70D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122" w14:textId="1D479AB2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6423" w14:textId="4123BF94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9B29" w14:textId="3C0F840F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4SRY522 </w:t>
            </w:r>
          </w:p>
        </w:tc>
      </w:tr>
      <w:tr w:rsidR="00881359" w:rsidRPr="00AE4D44" w14:paraId="2379083E" w14:textId="77777777" w:rsidTr="008A2AE3">
        <w:trPr>
          <w:trHeight w:val="300"/>
        </w:trPr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AD41" w14:textId="4922AF17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46CB" w14:textId="52098A6B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ABB8" w14:textId="5F066C3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0BF" w14:textId="13797758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DD20" w14:textId="3A49FA55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JRRY522 </w:t>
            </w:r>
          </w:p>
        </w:tc>
      </w:tr>
      <w:tr w:rsidR="00881359" w:rsidRPr="00AE4D44" w14:paraId="2596DA7D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8735" w14:textId="73857508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AB16" w14:textId="2761326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32A0" w14:textId="147253BF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07B" w14:textId="6543AB19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55AE" w14:textId="43156246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DSRY522 </w:t>
            </w:r>
          </w:p>
        </w:tc>
      </w:tr>
      <w:tr w:rsidR="00881359" w:rsidRPr="00AE4D44" w14:paraId="587BBD0D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107" w14:textId="0FE45422" w:rsidR="00881359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A299" w14:textId="21D262EC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A53E" w14:textId="01039118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1750" w14:textId="7007B8F8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1F18" w14:textId="2667F7A4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GSRY522 </w:t>
            </w:r>
          </w:p>
        </w:tc>
      </w:tr>
    </w:tbl>
    <w:p w14:paraId="10E1A30F" w14:textId="5AD0A2FD" w:rsidR="00881359" w:rsidRPr="00AE4D44" w:rsidRDefault="00881359" w:rsidP="00445ECF">
      <w:pPr>
        <w:jc w:val="both"/>
        <w:rPr>
          <w:sz w:val="22"/>
          <w:szCs w:val="22"/>
        </w:rPr>
      </w:pPr>
    </w:p>
    <w:p w14:paraId="626D003D" w14:textId="1D69C85F" w:rsidR="00637EBA" w:rsidRDefault="00637EBA" w:rsidP="00445ECF">
      <w:pPr>
        <w:jc w:val="both"/>
        <w:rPr>
          <w:sz w:val="22"/>
          <w:szCs w:val="22"/>
        </w:rPr>
      </w:pPr>
    </w:p>
    <w:p w14:paraId="0493C9C5" w14:textId="0458C564" w:rsidR="00637EBA" w:rsidRDefault="00637EBA" w:rsidP="00445ECF">
      <w:pPr>
        <w:jc w:val="both"/>
        <w:rPr>
          <w:sz w:val="22"/>
          <w:szCs w:val="22"/>
        </w:rPr>
      </w:pPr>
    </w:p>
    <w:p w14:paraId="5C99388F" w14:textId="77777777" w:rsidR="00637EBA" w:rsidRPr="00AE4D44" w:rsidRDefault="00637EBA" w:rsidP="00445ECF">
      <w:pPr>
        <w:jc w:val="both"/>
        <w:rPr>
          <w:sz w:val="22"/>
          <w:szCs w:val="22"/>
        </w:rPr>
      </w:pPr>
    </w:p>
    <w:p w14:paraId="0505CB9F" w14:textId="03187EDC" w:rsidR="00881359" w:rsidRPr="00AE4D44" w:rsidRDefault="00881359" w:rsidP="00445ECF">
      <w:pPr>
        <w:jc w:val="both"/>
        <w:rPr>
          <w:sz w:val="22"/>
          <w:szCs w:val="22"/>
        </w:rPr>
      </w:pPr>
      <w:r w:rsidRPr="00AE4D44">
        <w:rPr>
          <w:sz w:val="22"/>
          <w:szCs w:val="22"/>
        </w:rPr>
        <w:t>Tabela 2 Macierze środowiska SWD PRM</w:t>
      </w:r>
    </w:p>
    <w:p w14:paraId="5DC770CC" w14:textId="473F28C3" w:rsidR="00881359" w:rsidRPr="00AE4D44" w:rsidRDefault="00881359" w:rsidP="00445EC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560"/>
        <w:gridCol w:w="3877"/>
        <w:gridCol w:w="1324"/>
        <w:gridCol w:w="1794"/>
      </w:tblGrid>
      <w:tr w:rsidR="00881359" w:rsidRPr="00AE4D44" w14:paraId="5CF364D8" w14:textId="77777777" w:rsidTr="008A2AE3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051B744" w14:textId="7777777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9F06120" w14:textId="7777777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5CAF606" w14:textId="77777777" w:rsidR="00881359" w:rsidRPr="00AE4D44" w:rsidRDefault="00881359" w:rsidP="008813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4CFF26" w14:textId="77777777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E52CC5" w14:textId="77777777" w:rsidR="00881359" w:rsidRPr="00AE4D44" w:rsidRDefault="00881359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SN</w:t>
            </w:r>
          </w:p>
        </w:tc>
      </w:tr>
      <w:tr w:rsidR="008A2AE3" w:rsidRPr="00AE4D44" w14:paraId="782268D2" w14:textId="77777777" w:rsidTr="008A2AE3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63D" w14:textId="4ED5052F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179F" w14:textId="7E31E2A4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2813" w14:textId="2532305F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MD3820</w:t>
            </w:r>
            <w:r w:rsidR="002D3600" w:rsidRPr="00AE4D44">
              <w:rPr>
                <w:color w:val="000000"/>
                <w:sz w:val="22"/>
                <w:szCs w:val="22"/>
              </w:rPr>
              <w:t>F</w:t>
            </w:r>
            <w:r w:rsidRPr="00AE4D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F22EB" w14:textId="0781E4FC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45D2" w14:textId="4CB029E4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B0SY522</w:t>
            </w:r>
          </w:p>
        </w:tc>
      </w:tr>
      <w:tr w:rsidR="008A2AE3" w:rsidRPr="00AE4D44" w14:paraId="3B4940F2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30D4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2E9F" w14:textId="284B5DB9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8265" w14:textId="03030A96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#1 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64776" w14:textId="7B54041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73DA" w14:textId="1D43F67B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8ZQY522</w:t>
            </w:r>
          </w:p>
        </w:tc>
      </w:tr>
      <w:tr w:rsidR="008A2AE3" w:rsidRPr="00AE4D44" w14:paraId="08738E24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A16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AD20" w14:textId="568CDDFE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61C4" w14:textId="26B9BE23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#2 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67E70" w14:textId="5ACEE6A2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4742" w14:textId="5353A0AD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9KQY522</w:t>
            </w:r>
          </w:p>
        </w:tc>
      </w:tr>
      <w:tr w:rsidR="008A2AE3" w:rsidRPr="00AE4D44" w14:paraId="45D6360C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30A4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C10" w14:textId="7777777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EA7" w14:textId="3EC00D8C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#3 </w:t>
            </w:r>
          </w:p>
        </w:tc>
        <w:tc>
          <w:tcPr>
            <w:tcW w:w="132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22A" w14:textId="7777777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9A0" w14:textId="4A47FE70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7HQY522</w:t>
            </w:r>
          </w:p>
        </w:tc>
      </w:tr>
      <w:tr w:rsidR="008A2AE3" w:rsidRPr="00AE4D44" w14:paraId="250DF7EC" w14:textId="77777777" w:rsidTr="008A2AE3">
        <w:trPr>
          <w:trHeight w:val="300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A26A" w14:textId="4A562221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A436" w14:textId="2346146A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6E14" w14:textId="0946D0CE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MD3820</w:t>
            </w:r>
            <w:r w:rsidR="002D3600" w:rsidRPr="00AE4D44">
              <w:rPr>
                <w:color w:val="000000"/>
                <w:sz w:val="22"/>
                <w:szCs w:val="22"/>
              </w:rPr>
              <w:t>F</w:t>
            </w:r>
            <w:r w:rsidRPr="00AE4D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ED386" w14:textId="0BE16065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FDB" w14:textId="46F8F69D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20SY522</w:t>
            </w:r>
          </w:p>
        </w:tc>
      </w:tr>
      <w:tr w:rsidR="008A2AE3" w:rsidRPr="00AE4D44" w14:paraId="3C9221DF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787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11C3" w14:textId="6638B01C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36C3" w14:textId="3E2FF37C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#1 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DCB746" w14:textId="6CA3C713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980" w14:textId="5819BC6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5G5V522</w:t>
            </w:r>
          </w:p>
        </w:tc>
      </w:tr>
      <w:tr w:rsidR="008A2AE3" w:rsidRPr="00AE4D44" w14:paraId="3F55B010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30D7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9739" w14:textId="55AE69F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DDC" w14:textId="509CA2C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#2 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5B6D4" w14:textId="29C6E27E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EE9" w14:textId="6E5D8D50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HJQY522</w:t>
            </w:r>
          </w:p>
        </w:tc>
      </w:tr>
      <w:tr w:rsidR="008A2AE3" w:rsidRPr="00AE4D44" w14:paraId="0BAF85DA" w14:textId="77777777" w:rsidTr="008A2AE3">
        <w:trPr>
          <w:trHeight w:val="300"/>
        </w:trPr>
        <w:tc>
          <w:tcPr>
            <w:tcW w:w="5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57EC" w14:textId="77777777" w:rsidR="008A2AE3" w:rsidRPr="00AE4D44" w:rsidRDefault="008A2AE3" w:rsidP="008A2A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C90E" w14:textId="7777777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1380" w14:textId="241D981E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 xml:space="preserve">MD1220 #3 </w:t>
            </w:r>
          </w:p>
        </w:tc>
        <w:tc>
          <w:tcPr>
            <w:tcW w:w="132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E12E" w14:textId="77777777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66B9" w14:textId="1603245C" w:rsidR="008A2AE3" w:rsidRPr="00AE4D44" w:rsidRDefault="008A2AE3" w:rsidP="008A2AE3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6JQY522</w:t>
            </w:r>
          </w:p>
        </w:tc>
      </w:tr>
    </w:tbl>
    <w:p w14:paraId="5D0BABD6" w14:textId="39F434AD" w:rsidR="00881359" w:rsidRPr="00AE4D44" w:rsidRDefault="00881359" w:rsidP="00EC5DAC">
      <w:pPr>
        <w:jc w:val="both"/>
        <w:rPr>
          <w:sz w:val="22"/>
          <w:szCs w:val="22"/>
        </w:rPr>
      </w:pPr>
    </w:p>
    <w:p w14:paraId="634AF806" w14:textId="77777777" w:rsidR="00FB4F97" w:rsidRDefault="00FB4F97" w:rsidP="00EC5DAC">
      <w:pPr>
        <w:spacing w:line="360" w:lineRule="auto"/>
        <w:jc w:val="both"/>
        <w:rPr>
          <w:sz w:val="22"/>
          <w:szCs w:val="22"/>
        </w:rPr>
      </w:pPr>
    </w:p>
    <w:p w14:paraId="6D6F2A25" w14:textId="09141A8B" w:rsidR="002D3600" w:rsidRPr="00AE4D44" w:rsidRDefault="002D3600" w:rsidP="00EC5DAC">
      <w:pPr>
        <w:spacing w:line="360" w:lineRule="auto"/>
        <w:jc w:val="both"/>
        <w:rPr>
          <w:sz w:val="22"/>
          <w:szCs w:val="22"/>
        </w:rPr>
      </w:pPr>
      <w:r w:rsidRPr="00AE4D44">
        <w:rPr>
          <w:sz w:val="22"/>
          <w:szCs w:val="22"/>
        </w:rPr>
        <w:t xml:space="preserve">Każda z macierzy w każdej lokalizacji posiada zamontowane </w:t>
      </w:r>
      <w:r w:rsidR="009E2DAA">
        <w:rPr>
          <w:sz w:val="22"/>
          <w:szCs w:val="22"/>
        </w:rPr>
        <w:t>:</w:t>
      </w:r>
    </w:p>
    <w:p w14:paraId="6A61EDFC" w14:textId="6F66ECFC" w:rsidR="002D3600" w:rsidRPr="00AE4D44" w:rsidRDefault="002D3600" w:rsidP="00EC5DAC">
      <w:pPr>
        <w:pStyle w:val="Akapitzlist"/>
        <w:numPr>
          <w:ilvl w:val="0"/>
          <w:numId w:val="47"/>
        </w:numPr>
        <w:spacing w:line="360" w:lineRule="auto"/>
        <w:ind w:left="34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 xml:space="preserve">46 </w:t>
      </w:r>
      <w:proofErr w:type="spellStart"/>
      <w:r w:rsidRPr="00AE4D44">
        <w:rPr>
          <w:rFonts w:cs="Times New Roman"/>
          <w:sz w:val="22"/>
          <w:szCs w:val="22"/>
        </w:rPr>
        <w:t>dysków</w:t>
      </w:r>
      <w:proofErr w:type="spellEnd"/>
      <w:r w:rsidRPr="00AE4D44">
        <w:rPr>
          <w:rFonts w:cs="Times New Roman"/>
          <w:sz w:val="22"/>
          <w:szCs w:val="22"/>
        </w:rPr>
        <w:t xml:space="preserve"> SAS 15k 300GB – zamontowane w modułach MD3820F oraz MD1220 #1, </w:t>
      </w:r>
    </w:p>
    <w:p w14:paraId="271BA45D" w14:textId="26BDCC1E" w:rsidR="002D3600" w:rsidRPr="00AE4D44" w:rsidRDefault="002D3600" w:rsidP="00EC5DAC">
      <w:pPr>
        <w:pStyle w:val="Akapitzlist"/>
        <w:numPr>
          <w:ilvl w:val="0"/>
          <w:numId w:val="47"/>
        </w:numPr>
        <w:spacing w:line="360" w:lineRule="auto"/>
        <w:ind w:left="34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 xml:space="preserve">42 dyski NL-SAS 7.2k 1TB – zamontowane w modułach MD1220 #2 i MD1220 #3, </w:t>
      </w:r>
    </w:p>
    <w:p w14:paraId="467ADAD2" w14:textId="260ADF59" w:rsidR="002D3600" w:rsidRPr="00AE4D44" w:rsidRDefault="002D3600" w:rsidP="00EC5DAC">
      <w:pPr>
        <w:pStyle w:val="Akapitzlist"/>
        <w:numPr>
          <w:ilvl w:val="0"/>
          <w:numId w:val="47"/>
        </w:numPr>
        <w:spacing w:line="360" w:lineRule="auto"/>
        <w:ind w:left="34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>2 dyski SSD 200GB – pełniące rolę CACHE zamontowane w MD3820F.</w:t>
      </w:r>
    </w:p>
    <w:p w14:paraId="3C2F29A3" w14:textId="50A6A024" w:rsidR="002D3600" w:rsidRPr="00AE4D44" w:rsidRDefault="002D3600" w:rsidP="00445ECF">
      <w:pPr>
        <w:jc w:val="both"/>
        <w:rPr>
          <w:sz w:val="22"/>
          <w:szCs w:val="22"/>
        </w:rPr>
      </w:pPr>
    </w:p>
    <w:p w14:paraId="44C21D7C" w14:textId="48A75873" w:rsidR="00214129" w:rsidRPr="00AE4D44" w:rsidRDefault="00214129" w:rsidP="00445ECF">
      <w:pPr>
        <w:jc w:val="both"/>
        <w:rPr>
          <w:sz w:val="22"/>
          <w:szCs w:val="22"/>
        </w:rPr>
      </w:pPr>
    </w:p>
    <w:p w14:paraId="78F7BBEA" w14:textId="77777777" w:rsidR="00214129" w:rsidRPr="00AE4D44" w:rsidRDefault="00214129" w:rsidP="00445ECF">
      <w:pPr>
        <w:jc w:val="both"/>
        <w:rPr>
          <w:sz w:val="22"/>
          <w:szCs w:val="22"/>
        </w:rPr>
      </w:pPr>
    </w:p>
    <w:p w14:paraId="23DFE771" w14:textId="5A4C5A83" w:rsidR="00F0025F" w:rsidRPr="00AE4D44" w:rsidRDefault="00F0025F" w:rsidP="00445ECF">
      <w:pPr>
        <w:jc w:val="both"/>
        <w:rPr>
          <w:sz w:val="22"/>
          <w:szCs w:val="22"/>
        </w:rPr>
      </w:pPr>
      <w:r w:rsidRPr="00AE4D44">
        <w:rPr>
          <w:sz w:val="22"/>
          <w:szCs w:val="22"/>
        </w:rPr>
        <w:t xml:space="preserve">Tabela 3 </w:t>
      </w:r>
      <w:proofErr w:type="spellStart"/>
      <w:r w:rsidRPr="00AE4D44">
        <w:rPr>
          <w:sz w:val="22"/>
          <w:szCs w:val="22"/>
        </w:rPr>
        <w:t>Load</w:t>
      </w:r>
      <w:proofErr w:type="spellEnd"/>
      <w:r w:rsidR="002D3600" w:rsidRPr="00AE4D44">
        <w:rPr>
          <w:sz w:val="22"/>
          <w:szCs w:val="22"/>
        </w:rPr>
        <w:t xml:space="preserve"> </w:t>
      </w:r>
      <w:proofErr w:type="spellStart"/>
      <w:r w:rsidRPr="00AE4D44">
        <w:rPr>
          <w:sz w:val="22"/>
          <w:szCs w:val="22"/>
        </w:rPr>
        <w:t>balancery</w:t>
      </w:r>
      <w:proofErr w:type="spellEnd"/>
      <w:r w:rsidRPr="00AE4D44">
        <w:rPr>
          <w:sz w:val="22"/>
          <w:szCs w:val="22"/>
        </w:rPr>
        <w:t xml:space="preserve"> środowiska SWD PRM</w:t>
      </w:r>
    </w:p>
    <w:p w14:paraId="3111C822" w14:textId="77777777" w:rsidR="00F0025F" w:rsidRPr="00AE4D44" w:rsidRDefault="00F0025F" w:rsidP="00445EC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60"/>
        <w:gridCol w:w="3877"/>
        <w:gridCol w:w="993"/>
        <w:gridCol w:w="2157"/>
      </w:tblGrid>
      <w:tr w:rsidR="00F0025F" w:rsidRPr="00AE4D44" w14:paraId="143114B6" w14:textId="77777777" w:rsidTr="00F0025F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BF37D7C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721D4F6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7F3D62E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6C835E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F89321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SN</w:t>
            </w:r>
          </w:p>
        </w:tc>
      </w:tr>
      <w:tr w:rsidR="00F0025F" w:rsidRPr="00AE4D44" w14:paraId="2575EBCE" w14:textId="77777777" w:rsidTr="00F0025F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265B" w14:textId="3287D7A1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1CAB" w14:textId="1B515C0C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9B06" w14:textId="00978FD5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FORTINET FORTIADC 300D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0F2EC" w14:textId="6B57F8E7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Para HA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14FD" w14:textId="0FEC5C41" w:rsidR="00F0025F" w:rsidRPr="00AE4D44" w:rsidRDefault="00B847CB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FAD3HD3A17000139</w:t>
            </w:r>
          </w:p>
        </w:tc>
      </w:tr>
      <w:tr w:rsidR="00F0025F" w:rsidRPr="00AE4D44" w14:paraId="6398C6F6" w14:textId="77777777" w:rsidTr="00F0025F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D061" w14:textId="531E33A9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BD7" w14:textId="77777777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D1AA" w14:textId="517594EE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FORTINET FORTIADC 300D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FF8" w14:textId="77777777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32F" w14:textId="16B3FE1A" w:rsidR="00F0025F" w:rsidRPr="00AE4D44" w:rsidRDefault="00B847CB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FAD3HD3A17000086</w:t>
            </w:r>
          </w:p>
        </w:tc>
      </w:tr>
      <w:tr w:rsidR="00F0025F" w:rsidRPr="00AE4D44" w14:paraId="74FBF514" w14:textId="77777777" w:rsidTr="00AF393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A43" w14:textId="41F5E5D1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0594" w14:textId="70A79DA8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E56A" w14:textId="26DF41ED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FORTINET FORTIADC 300D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680E03" w14:textId="4A56EF9D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Para HA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89E" w14:textId="2CAF7751" w:rsidR="00F0025F" w:rsidRPr="00AE4D44" w:rsidRDefault="00433FF3" w:rsidP="00F0025F">
            <w:pPr>
              <w:jc w:val="center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FAD3HD3A15000043</w:t>
            </w:r>
          </w:p>
        </w:tc>
      </w:tr>
      <w:tr w:rsidR="00F0025F" w:rsidRPr="00AE4D44" w14:paraId="70212B39" w14:textId="77777777" w:rsidTr="00AF393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449" w14:textId="7F192286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F987" w14:textId="77777777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950D" w14:textId="5DF0F52A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FORTINET FORTIADC 300D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181" w14:textId="77777777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4B07" w14:textId="330A8CF1" w:rsidR="00F0025F" w:rsidRPr="00AE4D44" w:rsidRDefault="00433FF3" w:rsidP="00F0025F">
            <w:pPr>
              <w:jc w:val="center"/>
              <w:rPr>
                <w:sz w:val="22"/>
                <w:szCs w:val="22"/>
              </w:rPr>
            </w:pPr>
            <w:r w:rsidRPr="00AE4D44">
              <w:rPr>
                <w:sz w:val="22"/>
                <w:szCs w:val="22"/>
              </w:rPr>
              <w:t>FAD3HD3A15000037</w:t>
            </w:r>
          </w:p>
        </w:tc>
      </w:tr>
    </w:tbl>
    <w:p w14:paraId="67F22E73" w14:textId="10E37DCC" w:rsidR="00881359" w:rsidRPr="00AE4D44" w:rsidRDefault="00881359" w:rsidP="00445ECF">
      <w:pPr>
        <w:jc w:val="both"/>
        <w:rPr>
          <w:sz w:val="22"/>
          <w:szCs w:val="22"/>
        </w:rPr>
      </w:pPr>
    </w:p>
    <w:p w14:paraId="24017A26" w14:textId="54CF8274" w:rsidR="0083764C" w:rsidRDefault="0083764C" w:rsidP="00445ECF">
      <w:pPr>
        <w:jc w:val="both"/>
        <w:rPr>
          <w:sz w:val="22"/>
          <w:szCs w:val="22"/>
        </w:rPr>
      </w:pPr>
    </w:p>
    <w:p w14:paraId="519584D3" w14:textId="77777777" w:rsidR="00A4294E" w:rsidRPr="00AE4D44" w:rsidRDefault="00A4294E" w:rsidP="00445ECF">
      <w:pPr>
        <w:jc w:val="both"/>
        <w:rPr>
          <w:sz w:val="22"/>
          <w:szCs w:val="22"/>
        </w:rPr>
      </w:pPr>
    </w:p>
    <w:p w14:paraId="40D5E281" w14:textId="2AD48CD7" w:rsidR="00881359" w:rsidRPr="00AE4D44" w:rsidRDefault="00F0025F" w:rsidP="00445ECF">
      <w:pPr>
        <w:jc w:val="both"/>
        <w:rPr>
          <w:sz w:val="22"/>
          <w:szCs w:val="22"/>
        </w:rPr>
      </w:pPr>
      <w:r w:rsidRPr="00AE4D44">
        <w:rPr>
          <w:sz w:val="22"/>
          <w:szCs w:val="22"/>
        </w:rPr>
        <w:t>Tabela 4 Urządzenia HSM środowiska SWD PRM</w:t>
      </w:r>
    </w:p>
    <w:p w14:paraId="372BCE40" w14:textId="2694454B" w:rsidR="00F0025F" w:rsidRPr="00AE4D44" w:rsidRDefault="00F0025F" w:rsidP="00445EC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560"/>
        <w:gridCol w:w="3877"/>
        <w:gridCol w:w="1324"/>
        <w:gridCol w:w="1794"/>
      </w:tblGrid>
      <w:tr w:rsidR="00F0025F" w:rsidRPr="00AE4D44" w14:paraId="64B8E8CB" w14:textId="77777777" w:rsidTr="00F0025F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3524F91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7C32F64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5FDCE46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DEF6B8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ABDFE4" w14:textId="77777777" w:rsidR="00F0025F" w:rsidRPr="00AE4D44" w:rsidRDefault="00F0025F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SN</w:t>
            </w:r>
          </w:p>
        </w:tc>
      </w:tr>
      <w:tr w:rsidR="00F0025F" w:rsidRPr="00AE4D44" w14:paraId="11C12C21" w14:textId="77777777" w:rsidTr="00AF393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06F" w14:textId="12ADCC22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1056" w14:textId="79DD7245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5496" w14:textId="71B46DAD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THALES NH2054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1D0" w14:textId="69E9718B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F1CE" w14:textId="72823F00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36-NC5373 A</w:t>
            </w:r>
          </w:p>
        </w:tc>
      </w:tr>
      <w:tr w:rsidR="00F0025F" w:rsidRPr="00AE4D44" w14:paraId="4C720817" w14:textId="77777777" w:rsidTr="00AF393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DB5C" w14:textId="42A5BAE4" w:rsidR="00F0025F" w:rsidRPr="00AE4D44" w:rsidRDefault="008A2AE3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4107" w14:textId="7D04648F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4C88" w14:textId="09A3BF2A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THALES NH2054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F6F0" w14:textId="3BB5BFAE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46DA" w14:textId="09B7D964" w:rsidR="00F0025F" w:rsidRPr="00AE4D44" w:rsidRDefault="00F0025F" w:rsidP="00F0025F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36-NC5546 A</w:t>
            </w:r>
          </w:p>
        </w:tc>
      </w:tr>
    </w:tbl>
    <w:p w14:paraId="2B88E6A6" w14:textId="6D1B8480" w:rsidR="00881359" w:rsidRPr="00AE4D44" w:rsidRDefault="00881359" w:rsidP="00445ECF">
      <w:pPr>
        <w:jc w:val="both"/>
        <w:rPr>
          <w:sz w:val="22"/>
          <w:szCs w:val="22"/>
        </w:rPr>
      </w:pPr>
    </w:p>
    <w:p w14:paraId="1AE57006" w14:textId="77777777" w:rsidR="0083764C" w:rsidRPr="00AE4D44" w:rsidRDefault="0083764C" w:rsidP="00445ECF">
      <w:pPr>
        <w:jc w:val="both"/>
        <w:rPr>
          <w:sz w:val="22"/>
          <w:szCs w:val="22"/>
        </w:rPr>
      </w:pPr>
    </w:p>
    <w:p w14:paraId="53B72506" w14:textId="4E407C17" w:rsidR="00F0025F" w:rsidRPr="00AE4D44" w:rsidRDefault="00F0025F" w:rsidP="00445ECF">
      <w:pPr>
        <w:jc w:val="both"/>
        <w:rPr>
          <w:sz w:val="22"/>
          <w:szCs w:val="22"/>
        </w:rPr>
      </w:pPr>
      <w:r w:rsidRPr="00AE4D44">
        <w:rPr>
          <w:sz w:val="22"/>
          <w:szCs w:val="22"/>
        </w:rPr>
        <w:t>Tabela 5 Oprogramowanie standardowe</w:t>
      </w:r>
    </w:p>
    <w:p w14:paraId="3E0AF7D5" w14:textId="45D287B6" w:rsidR="00F0025F" w:rsidRPr="00AE4D44" w:rsidRDefault="00F0025F" w:rsidP="00445ECF">
      <w:pPr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560"/>
        <w:gridCol w:w="5578"/>
        <w:gridCol w:w="1417"/>
      </w:tblGrid>
      <w:tr w:rsidR="00214129" w:rsidRPr="00AE4D44" w14:paraId="3AFA4957" w14:textId="77777777" w:rsidTr="0021412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5D4E9D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C9DC291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B3DECF3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1B7E990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Ilość</w:t>
            </w:r>
          </w:p>
        </w:tc>
      </w:tr>
      <w:tr w:rsidR="00214129" w:rsidRPr="00AE4D44" w14:paraId="7A0FF624" w14:textId="77777777" w:rsidTr="0021412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5F28" w14:textId="67D70BBA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3F1F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6DF1" w14:textId="0DFDB148" w:rsidR="00214129" w:rsidRPr="00AE4D44" w:rsidRDefault="00214129" w:rsidP="002141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vSphere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5 Essentials Plus Kit for 3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hosts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(Max 2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processors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per host)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7CAF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4129" w:rsidRPr="00AE4D44" w14:paraId="34939CD2" w14:textId="77777777" w:rsidTr="0021412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BA29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760F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FC02" w14:textId="6987F879" w:rsidR="00214129" w:rsidRPr="00AE4D44" w:rsidRDefault="00214129" w:rsidP="002141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vCenter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Server 5 Essentials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B69" w14:textId="7BF2180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4129" w:rsidRPr="00AE4D44" w14:paraId="7121B5DA" w14:textId="77777777" w:rsidTr="0021412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83A" w14:textId="0573D8E3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2A5E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3510" w14:textId="184614B1" w:rsidR="00214129" w:rsidRPr="00AE4D44" w:rsidRDefault="00214129" w:rsidP="002141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VMware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vSphere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5Essentials Plus Kit for 3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hosts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(Max 2 </w:t>
            </w:r>
            <w:proofErr w:type="spellStart"/>
            <w:r w:rsidRPr="00AE4D44">
              <w:rPr>
                <w:color w:val="000000"/>
                <w:sz w:val="22"/>
                <w:szCs w:val="22"/>
              </w:rPr>
              <w:t>processors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per host)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348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4129" w:rsidRPr="00AE4D44" w14:paraId="41539E3B" w14:textId="77777777" w:rsidTr="00214129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3B60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EC9" w14:textId="77777777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37DA" w14:textId="4B065E8F" w:rsidR="00214129" w:rsidRPr="00AE4D44" w:rsidRDefault="00214129" w:rsidP="002141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4D44">
              <w:rPr>
                <w:color w:val="000000"/>
                <w:sz w:val="22"/>
                <w:szCs w:val="22"/>
              </w:rPr>
              <w:t>vCenter</w:t>
            </w:r>
            <w:proofErr w:type="spellEnd"/>
            <w:r w:rsidRPr="00AE4D44">
              <w:rPr>
                <w:color w:val="000000"/>
                <w:sz w:val="22"/>
                <w:szCs w:val="22"/>
              </w:rPr>
              <w:t xml:space="preserve"> Server 5 Essentials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014" w14:textId="25D36C9F" w:rsidR="00214129" w:rsidRPr="00AE4D44" w:rsidRDefault="00214129" w:rsidP="00AF393D">
            <w:pPr>
              <w:jc w:val="center"/>
              <w:rPr>
                <w:color w:val="000000"/>
                <w:sz w:val="22"/>
                <w:szCs w:val="22"/>
              </w:rPr>
            </w:pPr>
            <w:r w:rsidRPr="00AE4D44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8AD2915" w14:textId="77777777" w:rsidR="00F0025F" w:rsidRPr="00AE4D44" w:rsidRDefault="00F0025F" w:rsidP="00445ECF">
      <w:pPr>
        <w:jc w:val="both"/>
        <w:rPr>
          <w:sz w:val="22"/>
          <w:szCs w:val="22"/>
        </w:rPr>
      </w:pPr>
    </w:p>
    <w:p w14:paraId="08E163C1" w14:textId="77777777" w:rsidR="00974CEC" w:rsidRPr="00AE4D44" w:rsidRDefault="00974CEC" w:rsidP="00921FA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973569C" w14:textId="77777777" w:rsidR="001A55A2" w:rsidRPr="00AE4D44" w:rsidRDefault="001A55A2" w:rsidP="00444A21">
      <w:pPr>
        <w:pStyle w:val="Nagwek1"/>
        <w:rPr>
          <w:rFonts w:ascii="Times New Roman" w:hAnsi="Times New Roman"/>
          <w:sz w:val="22"/>
          <w:szCs w:val="22"/>
          <w:lang w:val="pl-PL"/>
        </w:rPr>
      </w:pPr>
      <w:bookmarkStart w:id="7" w:name="_Toc527401425"/>
      <w:r w:rsidRPr="00AE4D44">
        <w:rPr>
          <w:rFonts w:ascii="Times New Roman" w:hAnsi="Times New Roman"/>
          <w:sz w:val="22"/>
          <w:szCs w:val="22"/>
          <w:lang w:val="pl-PL"/>
        </w:rPr>
        <w:t>Charakterystyka zamawianej usługi.</w:t>
      </w:r>
      <w:bookmarkEnd w:id="7"/>
    </w:p>
    <w:p w14:paraId="4B799228" w14:textId="48CFFCB7" w:rsidR="001A55A2" w:rsidRPr="00AE4D44" w:rsidRDefault="001A55A2" w:rsidP="00921FA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74CEC" w:rsidRPr="00AE4D44" w14:paraId="346768FA" w14:textId="77777777" w:rsidTr="00A85EC8">
        <w:tc>
          <w:tcPr>
            <w:tcW w:w="1696" w:type="dxa"/>
            <w:shd w:val="clear" w:color="auto" w:fill="4472C4" w:themeFill="accent1"/>
            <w:vAlign w:val="center"/>
          </w:tcPr>
          <w:p w14:paraId="6033E03B" w14:textId="77777777" w:rsidR="00974CEC" w:rsidRPr="00AE4D44" w:rsidRDefault="00974CEC" w:rsidP="00A85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Kod wymagania</w:t>
            </w:r>
          </w:p>
        </w:tc>
        <w:tc>
          <w:tcPr>
            <w:tcW w:w="7320" w:type="dxa"/>
            <w:shd w:val="clear" w:color="auto" w:fill="4472C4" w:themeFill="accent1"/>
            <w:vAlign w:val="center"/>
          </w:tcPr>
          <w:p w14:paraId="24784122" w14:textId="77777777" w:rsidR="00974CEC" w:rsidRPr="00AE4D44" w:rsidRDefault="00974CEC" w:rsidP="00A85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974CEC" w:rsidRPr="00AE4D44" w14:paraId="036C883A" w14:textId="77777777" w:rsidTr="00A85EC8">
        <w:tc>
          <w:tcPr>
            <w:tcW w:w="1696" w:type="dxa"/>
            <w:vAlign w:val="center"/>
          </w:tcPr>
          <w:p w14:paraId="7E331E6D" w14:textId="3E8DC155" w:rsidR="00974CEC" w:rsidRPr="00AE4D44" w:rsidRDefault="00974CEC" w:rsidP="00A85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SER.01</w:t>
            </w:r>
          </w:p>
        </w:tc>
        <w:tc>
          <w:tcPr>
            <w:tcW w:w="7320" w:type="dxa"/>
          </w:tcPr>
          <w:p w14:paraId="0A23331D" w14:textId="02312DAB" w:rsidR="00974CEC" w:rsidRPr="00AE4D44" w:rsidRDefault="00974CEC" w:rsidP="00D834B9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Okres świadczenia usługi serwisu pogwarancyjnego musi wynosić minimum </w:t>
            </w:r>
            <w:r w:rsidR="00544C87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od  </w:t>
            </w:r>
            <w:r w:rsidR="008A2AE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dnia zakończenia poprzedni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</w:t>
            </w:r>
            <w:r w:rsidR="008A2AE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wykupionej usługi u producenta rozwiązania </w:t>
            </w:r>
            <w:r w:rsidR="00D834B9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>do</w:t>
            </w:r>
            <w:r w:rsidR="008A2AE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dnia 31.12.2019</w:t>
            </w:r>
            <w:r w:rsidR="00D834B9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roku.</w:t>
            </w:r>
          </w:p>
        </w:tc>
      </w:tr>
      <w:tr w:rsidR="004A6CE4" w:rsidRPr="00AE4D44" w14:paraId="0FD13D77" w14:textId="77777777" w:rsidTr="00A85EC8">
        <w:tc>
          <w:tcPr>
            <w:tcW w:w="1696" w:type="dxa"/>
            <w:vAlign w:val="center"/>
          </w:tcPr>
          <w:p w14:paraId="40758827" w14:textId="44C98352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02</w:t>
            </w:r>
          </w:p>
        </w:tc>
        <w:tc>
          <w:tcPr>
            <w:tcW w:w="7320" w:type="dxa"/>
          </w:tcPr>
          <w:p w14:paraId="77F51270" w14:textId="5A47C8B2" w:rsidR="004A6CE4" w:rsidRPr="00AE4D44" w:rsidRDefault="004A6CE4" w:rsidP="00544C87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Serwis świadczony</w:t>
            </w:r>
            <w:r w:rsidR="00D834B9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będzie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w siedzibie Zamawiającego w dwóch lokalizacja</w:t>
            </w:r>
            <w:r w:rsidR="002B027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ch,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to jest w Warszawie oraz w Radomiu.</w:t>
            </w:r>
          </w:p>
        </w:tc>
      </w:tr>
      <w:tr w:rsidR="004A6CE4" w:rsidRPr="00AE4D44" w14:paraId="3AB5CB84" w14:textId="77777777" w:rsidTr="00A85EC8">
        <w:tc>
          <w:tcPr>
            <w:tcW w:w="1696" w:type="dxa"/>
            <w:vAlign w:val="center"/>
          </w:tcPr>
          <w:p w14:paraId="6996C51E" w14:textId="345BD92B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03</w:t>
            </w:r>
          </w:p>
        </w:tc>
        <w:tc>
          <w:tcPr>
            <w:tcW w:w="7320" w:type="dxa"/>
          </w:tcPr>
          <w:p w14:paraId="58150D8D" w14:textId="59DB5840" w:rsidR="004A6CE4" w:rsidRPr="00AE4D44" w:rsidRDefault="00011BBD" w:rsidP="00544C87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Wykonawca będzie przyjmował </w:t>
            </w:r>
            <w:r w:rsidR="002B027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z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głoszenia o Awariach w trybie 24 godziny </w:t>
            </w:r>
            <w:r w:rsidR="00544C87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na 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dobę 7 dni w tygodniu, 365 dni w roku</w:t>
            </w:r>
            <w:r w:rsidR="002B027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.</w:t>
            </w:r>
          </w:p>
        </w:tc>
      </w:tr>
      <w:tr w:rsidR="004A6CE4" w:rsidRPr="00AE4D44" w14:paraId="50D1BBB2" w14:textId="77777777" w:rsidTr="00A85EC8">
        <w:tc>
          <w:tcPr>
            <w:tcW w:w="1696" w:type="dxa"/>
            <w:vAlign w:val="center"/>
          </w:tcPr>
          <w:p w14:paraId="7A52F9AD" w14:textId="1FC360FC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04</w:t>
            </w:r>
          </w:p>
        </w:tc>
        <w:tc>
          <w:tcPr>
            <w:tcW w:w="7320" w:type="dxa"/>
          </w:tcPr>
          <w:p w14:paraId="5C41511D" w14:textId="7EE959A5" w:rsidR="004A6CE4" w:rsidRPr="00AE4D44" w:rsidRDefault="00011BBD" w:rsidP="00544C87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Czas naprawy nie może być dłuższy niż </w:t>
            </w:r>
            <w:r w:rsidR="004E052A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8 godzin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po zgłoszeniu Awarii. Czas naprawy będzie liczony od momentu dokonania przez Zamawiającego </w:t>
            </w:r>
            <w:r w:rsidR="002B027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z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głoszenia Awarii (fax, e- mail, strona</w:t>
            </w:r>
            <w:r w:rsidR="00D350B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www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).</w:t>
            </w:r>
          </w:p>
        </w:tc>
      </w:tr>
      <w:tr w:rsidR="004A6CE4" w:rsidRPr="00AE4D44" w14:paraId="64103E85" w14:textId="77777777" w:rsidTr="00A85EC8">
        <w:tc>
          <w:tcPr>
            <w:tcW w:w="1696" w:type="dxa"/>
            <w:vAlign w:val="center"/>
          </w:tcPr>
          <w:p w14:paraId="208277F2" w14:textId="4BBD2B89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05</w:t>
            </w:r>
          </w:p>
        </w:tc>
        <w:tc>
          <w:tcPr>
            <w:tcW w:w="7320" w:type="dxa"/>
          </w:tcPr>
          <w:p w14:paraId="48404127" w14:textId="3E393599" w:rsidR="004A6CE4" w:rsidRPr="00AE4D44" w:rsidRDefault="004A6CE4" w:rsidP="00544C87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Świadczenie usługi powinno zagwarantować wykonanie kompleksowej naprawy sprzętu przez wykonawcę wraz z przywróceniem jego pełnego funkcjonowania. W </w:t>
            </w:r>
            <w:r w:rsidR="00D350B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przypadku awarii dysku twardego, uszkodzony dysk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pozostaje u</w:t>
            </w:r>
            <w:r w:rsidR="008A2AE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 Z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amawiającego;</w:t>
            </w:r>
          </w:p>
        </w:tc>
      </w:tr>
      <w:tr w:rsidR="004A6CE4" w:rsidRPr="00AE4D44" w14:paraId="6FD84DC6" w14:textId="77777777" w:rsidTr="00A85EC8">
        <w:tc>
          <w:tcPr>
            <w:tcW w:w="1696" w:type="dxa"/>
            <w:vAlign w:val="center"/>
          </w:tcPr>
          <w:p w14:paraId="3974A0F5" w14:textId="67282108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</w:t>
            </w:r>
            <w:r w:rsidR="00201BD6" w:rsidRPr="00AE4D44">
              <w:rPr>
                <w:rFonts w:eastAsia="Verdana"/>
                <w:sz w:val="22"/>
                <w:szCs w:val="22"/>
              </w:rPr>
              <w:t>6</w:t>
            </w:r>
          </w:p>
        </w:tc>
        <w:tc>
          <w:tcPr>
            <w:tcW w:w="7320" w:type="dxa"/>
          </w:tcPr>
          <w:p w14:paraId="74D87604" w14:textId="77777777" w:rsidR="004A6CE4" w:rsidRPr="00AE4D44" w:rsidRDefault="004A6CE4" w:rsidP="00011BBD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W okresie trwania usługi Wykonawca zapewni pomoc techniczną obejmującą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lastRenderedPageBreak/>
              <w:t>minimum:</w:t>
            </w:r>
          </w:p>
          <w:p w14:paraId="2F345EC8" w14:textId="5B9DA529" w:rsidR="004A6CE4" w:rsidRPr="00AE4D44" w:rsidRDefault="004A6CE4" w:rsidP="00455169">
            <w:pPr>
              <w:pStyle w:val="Inne"/>
              <w:numPr>
                <w:ilvl w:val="0"/>
                <w:numId w:val="42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Praca serwisanta</w:t>
            </w:r>
            <w:r w:rsidR="00201BD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,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aż do rozwiązania problemu (w ramach pomocy technicznej do sprzętu);</w:t>
            </w:r>
          </w:p>
          <w:p w14:paraId="4DFEFD65" w14:textId="37AE8689" w:rsidR="004A6CE4" w:rsidRPr="00AE4D44" w:rsidRDefault="00151856" w:rsidP="00455169">
            <w:pPr>
              <w:pStyle w:val="Inne"/>
              <w:numPr>
                <w:ilvl w:val="0"/>
                <w:numId w:val="42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Diagnostykę i pomoc techniczną;</w:t>
            </w:r>
          </w:p>
          <w:p w14:paraId="4A4FBB7C" w14:textId="40EE9350" w:rsidR="004A6CE4" w:rsidRPr="00AE4D44" w:rsidRDefault="00201BD6" w:rsidP="00455169">
            <w:pPr>
              <w:pStyle w:val="Inne"/>
              <w:numPr>
                <w:ilvl w:val="0"/>
                <w:numId w:val="42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Zapewnienie</w:t>
            </w:r>
            <w:r w:rsidR="004A6CE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serwisu urządzeń w miejscu ich instalacji</w:t>
            </w:r>
            <w:r w:rsidR="001518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.</w:t>
            </w:r>
          </w:p>
        </w:tc>
      </w:tr>
      <w:tr w:rsidR="004A6CE4" w:rsidRPr="00AE4D44" w14:paraId="6ED739B6" w14:textId="77777777" w:rsidTr="00A85EC8">
        <w:tc>
          <w:tcPr>
            <w:tcW w:w="1696" w:type="dxa"/>
            <w:vAlign w:val="center"/>
          </w:tcPr>
          <w:p w14:paraId="23FDC95A" w14:textId="022B8BC5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lastRenderedPageBreak/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0</w:t>
            </w:r>
            <w:r w:rsidR="00201BD6" w:rsidRPr="00AE4D44">
              <w:rPr>
                <w:rFonts w:eastAsia="Verdana"/>
                <w:sz w:val="22"/>
                <w:szCs w:val="22"/>
              </w:rPr>
              <w:t>7</w:t>
            </w:r>
          </w:p>
        </w:tc>
        <w:tc>
          <w:tcPr>
            <w:tcW w:w="7320" w:type="dxa"/>
          </w:tcPr>
          <w:p w14:paraId="148C5F06" w14:textId="4ED583EA" w:rsidR="004A6CE4" w:rsidRPr="00AE4D44" w:rsidRDefault="004A6CE4" w:rsidP="00011BBD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 ramach świadczonego serwisu Wykonawca zapewni Zamawiającemu ciągły dostęp do portali internetowych producent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ów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sprzętu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oraz oprogramowania standardowego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, zawierających narzędzia wsparcia elektronicznego. </w:t>
            </w:r>
            <w:r w:rsidR="00544C87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W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szczególności narzędzia te muszą umożliwiać:</w:t>
            </w:r>
          </w:p>
          <w:p w14:paraId="6826371A" w14:textId="37011807" w:rsidR="004A6CE4" w:rsidRPr="00AE4D44" w:rsidRDefault="004A6CE4" w:rsidP="00455169">
            <w:pPr>
              <w:pStyle w:val="Inne"/>
              <w:numPr>
                <w:ilvl w:val="0"/>
                <w:numId w:val="43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przeszukiwanie bazy wiedzy </w:t>
            </w:r>
            <w:r w:rsidR="00D350B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producenta dotyczącej sprzętu i 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oprogramowania objętego usługą;</w:t>
            </w:r>
          </w:p>
          <w:p w14:paraId="1D1CDD0E" w14:textId="4850D7E0" w:rsidR="004A6CE4" w:rsidRPr="00AE4D44" w:rsidRDefault="004A6CE4" w:rsidP="00455169">
            <w:pPr>
              <w:pStyle w:val="Inne"/>
              <w:numPr>
                <w:ilvl w:val="0"/>
                <w:numId w:val="43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dostęp do opisów i specyfikacji produktów objętych usługą oraz dostęp </w:t>
            </w:r>
            <w:r w:rsidR="008B5D1F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do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dokumentacji technicznej;</w:t>
            </w:r>
          </w:p>
          <w:p w14:paraId="131F2DCF" w14:textId="4200F860" w:rsidR="004A6CE4" w:rsidRPr="00AE4D44" w:rsidRDefault="004A6CE4" w:rsidP="00455169">
            <w:pPr>
              <w:pStyle w:val="Inne"/>
              <w:numPr>
                <w:ilvl w:val="0"/>
                <w:numId w:val="43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umożliwienie zamawiającemu pob</w:t>
            </w:r>
            <w:r w:rsidR="00E37EEF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ierania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ze stron producenta urządzeń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</w:t>
            </w:r>
            <w:r w:rsidR="008B5D1F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i 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oprogramowania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legalnie licencjonowanych poprawek </w:t>
            </w:r>
            <w:r w:rsidR="00201BD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i aktualizacji oprogramowania (</w:t>
            </w:r>
            <w:r w:rsidR="00E37EEF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 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tym </w:t>
            </w:r>
            <w:proofErr w:type="spellStart"/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firmware</w:t>
            </w:r>
            <w:proofErr w:type="spellEnd"/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i bios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, aktualizacje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), oraz instalacja </w:t>
            </w:r>
            <w:r w:rsidR="008B5D1F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w/w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na żądanie Zamawiającego</w:t>
            </w:r>
            <w:r w:rsidR="00201BD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(opcjonalnie)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;</w:t>
            </w:r>
          </w:p>
          <w:p w14:paraId="3001A276" w14:textId="184AFC43" w:rsidR="004A6CE4" w:rsidRPr="00AE4D44" w:rsidRDefault="004A6CE4" w:rsidP="00455169">
            <w:pPr>
              <w:pStyle w:val="Inne"/>
              <w:numPr>
                <w:ilvl w:val="0"/>
                <w:numId w:val="43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pozyskiwanie w dowolnej chwili informacji o statusie umowy serwisowej oraz o urządzeniach nią objętych, a także zgłaszanie zdarzeń serwisowych </w:t>
            </w:r>
            <w:r w:rsidR="007F0DC3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i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monitorowanie z nimi związanych prac.</w:t>
            </w:r>
          </w:p>
          <w:p w14:paraId="5A223EFC" w14:textId="0B022727" w:rsidR="004A6CE4" w:rsidRPr="00AE4D44" w:rsidRDefault="004A6CE4" w:rsidP="00201BD6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Procedury dotyczące dokonywania zgłoszeń serwisowych, statusu napraw oraz opis procedury śledzenia zgłoszeń i eskalacji Wykonawca przedstawi Zamawiającemu w dniu podpisania umowy.</w:t>
            </w:r>
          </w:p>
        </w:tc>
      </w:tr>
      <w:tr w:rsidR="004A6CE4" w:rsidRPr="00AE4D44" w14:paraId="024BBBEC" w14:textId="77777777" w:rsidTr="00A85EC8">
        <w:tc>
          <w:tcPr>
            <w:tcW w:w="1696" w:type="dxa"/>
            <w:vAlign w:val="center"/>
          </w:tcPr>
          <w:p w14:paraId="2E5E9201" w14:textId="2545A641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C0723A" w:rsidRPr="00AE4D44">
              <w:rPr>
                <w:rFonts w:eastAsia="Verdana"/>
                <w:sz w:val="22"/>
                <w:szCs w:val="22"/>
              </w:rPr>
              <w:t>08</w:t>
            </w:r>
          </w:p>
        </w:tc>
        <w:tc>
          <w:tcPr>
            <w:tcW w:w="7320" w:type="dxa"/>
          </w:tcPr>
          <w:p w14:paraId="7D13F931" w14:textId="0364571F" w:rsidR="004A6CE4" w:rsidRPr="00AE4D44" w:rsidRDefault="004A6CE4" w:rsidP="00011BBD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 przypadkach nie możliwości naprawy urządzeń w lokalizacji Zamawiającego oraz na przedłużający się czas naprawy Wykonawca dostarczy urządzenia zastępcze o parametrach nie gorszych niż parametry uszkodzonego sprzętu. Zainstaluje je na własny koszt oraz skonfiguruje i uruchomi tak by system odzyskał funkcjonalność jak przed awarią.</w:t>
            </w:r>
          </w:p>
        </w:tc>
      </w:tr>
      <w:tr w:rsidR="004A6CE4" w:rsidRPr="00AE4D44" w14:paraId="3C78EDE6" w14:textId="77777777" w:rsidTr="00A85EC8">
        <w:tc>
          <w:tcPr>
            <w:tcW w:w="1696" w:type="dxa"/>
            <w:vAlign w:val="center"/>
          </w:tcPr>
          <w:p w14:paraId="05F81FDB" w14:textId="2B415B57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C0723A" w:rsidRPr="00AE4D44">
              <w:rPr>
                <w:rFonts w:eastAsia="Verdana"/>
                <w:sz w:val="22"/>
                <w:szCs w:val="22"/>
              </w:rPr>
              <w:t>09</w:t>
            </w:r>
          </w:p>
        </w:tc>
        <w:tc>
          <w:tcPr>
            <w:tcW w:w="7320" w:type="dxa"/>
          </w:tcPr>
          <w:p w14:paraId="1AEACAF6" w14:textId="15F9D7C5" w:rsidR="004A6CE4" w:rsidRPr="00AE4D44" w:rsidRDefault="004A6CE4" w:rsidP="004E052A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Ostateczny termin wykonania naprawy uszkodzonych urządzeń nie może przekroczyć 30 dni od daty zgłoszenia awarii. Wykonawca musi uzyskać zgodę Zamawiającego na prze</w:t>
            </w:r>
            <w:r w:rsidR="00C0723A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dłużenie okresu naprawy ponad </w:t>
            </w:r>
            <w:r w:rsidR="004E052A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8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godziny;</w:t>
            </w:r>
          </w:p>
        </w:tc>
      </w:tr>
      <w:tr w:rsidR="004A6CE4" w:rsidRPr="00AE4D44" w14:paraId="3AA0F001" w14:textId="77777777" w:rsidTr="00A85EC8">
        <w:tc>
          <w:tcPr>
            <w:tcW w:w="1696" w:type="dxa"/>
            <w:vAlign w:val="center"/>
          </w:tcPr>
          <w:p w14:paraId="3C103284" w14:textId="172AB77B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SER.</w:t>
            </w:r>
            <w:r w:rsidR="00C0723A" w:rsidRPr="00AE4D44">
              <w:rPr>
                <w:rFonts w:eastAsia="Verdana"/>
                <w:sz w:val="22"/>
                <w:szCs w:val="22"/>
              </w:rPr>
              <w:t>10</w:t>
            </w:r>
          </w:p>
        </w:tc>
        <w:tc>
          <w:tcPr>
            <w:tcW w:w="7320" w:type="dxa"/>
          </w:tcPr>
          <w:p w14:paraId="02FC33A7" w14:textId="6AF46FFD" w:rsidR="00AE4D44" w:rsidRPr="00AE4D44" w:rsidRDefault="00AE4D44" w:rsidP="00AE4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AE4D44">
              <w:rPr>
                <w:bCs/>
                <w:sz w:val="22"/>
                <w:szCs w:val="22"/>
              </w:rPr>
              <w:t xml:space="preserve">Wykonawca zobowiązany jest do zapewnienia ciągłości umów, które Zamawiający zawarł w zakresie Oprogramowania </w:t>
            </w:r>
            <w:proofErr w:type="spellStart"/>
            <w:r w:rsidRPr="00AE4D44">
              <w:rPr>
                <w:bCs/>
                <w:sz w:val="22"/>
                <w:szCs w:val="22"/>
              </w:rPr>
              <w:t>VMware</w:t>
            </w:r>
            <w:proofErr w:type="spellEnd"/>
            <w:r w:rsidRPr="00AE4D44">
              <w:rPr>
                <w:bCs/>
                <w:sz w:val="22"/>
                <w:szCs w:val="22"/>
              </w:rPr>
              <w:t xml:space="preserve">, a które wygasły </w:t>
            </w:r>
            <w:r w:rsidR="007F0DC3">
              <w:rPr>
                <w:bCs/>
                <w:sz w:val="22"/>
                <w:szCs w:val="22"/>
              </w:rPr>
              <w:br/>
              <w:t>z</w:t>
            </w:r>
            <w:r w:rsidRPr="00AE4D44">
              <w:rPr>
                <w:bCs/>
                <w:sz w:val="22"/>
                <w:szCs w:val="22"/>
              </w:rPr>
              <w:t xml:space="preserve"> dniem 24.03.2018 roku.</w:t>
            </w:r>
          </w:p>
          <w:p w14:paraId="546ED2FC" w14:textId="42A63752" w:rsidR="004A6CE4" w:rsidRPr="00AE4D44" w:rsidRDefault="004A6CE4" w:rsidP="00011BBD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</w:p>
        </w:tc>
      </w:tr>
      <w:tr w:rsidR="004A6CE4" w:rsidRPr="00AE4D44" w14:paraId="59615C8B" w14:textId="77777777" w:rsidTr="00A85EC8">
        <w:tc>
          <w:tcPr>
            <w:tcW w:w="1696" w:type="dxa"/>
            <w:vAlign w:val="center"/>
          </w:tcPr>
          <w:p w14:paraId="6DA46A40" w14:textId="34D6B214" w:rsidR="004A6CE4" w:rsidRPr="00AE4D44" w:rsidRDefault="004A6CE4" w:rsidP="00A85EC8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lastRenderedPageBreak/>
              <w:t>SER.</w:t>
            </w:r>
            <w:r w:rsidR="004E39A5" w:rsidRPr="00AE4D44">
              <w:rPr>
                <w:rFonts w:eastAsia="Verdana"/>
                <w:sz w:val="22"/>
                <w:szCs w:val="22"/>
              </w:rPr>
              <w:t>1</w:t>
            </w:r>
            <w:r w:rsidR="00C0723A" w:rsidRPr="00AE4D44">
              <w:rPr>
                <w:rFonts w:eastAsia="Verdana"/>
                <w:sz w:val="22"/>
                <w:szCs w:val="22"/>
              </w:rPr>
              <w:t>1</w:t>
            </w:r>
          </w:p>
        </w:tc>
        <w:tc>
          <w:tcPr>
            <w:tcW w:w="7320" w:type="dxa"/>
          </w:tcPr>
          <w:p w14:paraId="578D0E10" w14:textId="44356CA0" w:rsidR="004A6CE4" w:rsidRPr="00AE4D44" w:rsidRDefault="004E39A5" w:rsidP="00011BBD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</w:t>
            </w:r>
            <w:r w:rsidR="004A6CE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ykonawca dostarczy wszelkie części zamien</w:t>
            </w:r>
            <w:r w:rsidR="00E37EEF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ne i materiały</w:t>
            </w:r>
            <w:r w:rsidR="004A6CE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, które są niezbędne do wykonania usługi serwisowej oraz utrzy</w:t>
            </w:r>
            <w:r w:rsidR="00E37EEF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mania sprzętu </w:t>
            </w:r>
            <w:r w:rsidR="00612583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i oprogramowania standardowego </w:t>
            </w:r>
            <w:r w:rsidR="00E37EEF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objętego umową w n</w:t>
            </w:r>
            <w:r w:rsidR="004A6CE4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ależytym stanie technicznym</w:t>
            </w:r>
            <w:r w:rsidR="007F0DC3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, o</w:t>
            </w:r>
            <w:r w:rsidR="00C0723A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ile będzie taka potrzeba.</w:t>
            </w:r>
          </w:p>
        </w:tc>
      </w:tr>
    </w:tbl>
    <w:p w14:paraId="51559007" w14:textId="78FAAAA0" w:rsidR="00921FA9" w:rsidRPr="00AE4D44" w:rsidRDefault="00921FA9" w:rsidP="00C0723A">
      <w:pPr>
        <w:spacing w:line="360" w:lineRule="auto"/>
        <w:ind w:firstLine="360"/>
        <w:jc w:val="both"/>
        <w:rPr>
          <w:sz w:val="22"/>
          <w:szCs w:val="22"/>
        </w:rPr>
      </w:pPr>
    </w:p>
    <w:p w14:paraId="4370C10C" w14:textId="0B9862DA" w:rsidR="00C0723A" w:rsidRPr="00AE4D44" w:rsidRDefault="00C0723A" w:rsidP="00C0723A">
      <w:pPr>
        <w:pStyle w:val="Nagwek1"/>
        <w:rPr>
          <w:rFonts w:ascii="Times New Roman" w:hAnsi="Times New Roman"/>
          <w:sz w:val="22"/>
          <w:szCs w:val="22"/>
          <w:lang w:val="pl-PL"/>
        </w:rPr>
      </w:pPr>
      <w:bookmarkStart w:id="8" w:name="_Toc527401426"/>
      <w:r w:rsidRPr="00AE4D44">
        <w:rPr>
          <w:rFonts w:ascii="Times New Roman" w:hAnsi="Times New Roman"/>
          <w:sz w:val="22"/>
          <w:szCs w:val="22"/>
          <w:lang w:val="pl-PL"/>
        </w:rPr>
        <w:t>Organizacja realizacji umowy</w:t>
      </w:r>
      <w:bookmarkEnd w:id="8"/>
    </w:p>
    <w:p w14:paraId="5C057761" w14:textId="77777777" w:rsidR="00C0723A" w:rsidRPr="00AE4D44" w:rsidRDefault="00C0723A" w:rsidP="00C0723A">
      <w:pPr>
        <w:spacing w:line="360" w:lineRule="auto"/>
        <w:ind w:firstLine="360"/>
        <w:jc w:val="both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57B06" w:rsidRPr="00AE4D44" w14:paraId="5B7919AC" w14:textId="4B7C1D79" w:rsidTr="00457B06">
        <w:tc>
          <w:tcPr>
            <w:tcW w:w="1696" w:type="dxa"/>
            <w:shd w:val="clear" w:color="auto" w:fill="4472C4" w:themeFill="accent1"/>
            <w:vAlign w:val="center"/>
          </w:tcPr>
          <w:p w14:paraId="6D581157" w14:textId="77777777" w:rsidR="00457B06" w:rsidRPr="00AE4D44" w:rsidRDefault="00457B06" w:rsidP="00C072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Kod wymagania</w:t>
            </w:r>
          </w:p>
        </w:tc>
        <w:tc>
          <w:tcPr>
            <w:tcW w:w="7371" w:type="dxa"/>
            <w:shd w:val="clear" w:color="auto" w:fill="4472C4" w:themeFill="accent1"/>
            <w:vAlign w:val="center"/>
          </w:tcPr>
          <w:p w14:paraId="669E2187" w14:textId="77777777" w:rsidR="00457B06" w:rsidRPr="00AE4D44" w:rsidRDefault="00457B06" w:rsidP="00C072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E4D44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457B06" w:rsidRPr="00AE4D44" w14:paraId="61C9BA1A" w14:textId="1722DC71" w:rsidTr="00457B06">
        <w:tc>
          <w:tcPr>
            <w:tcW w:w="1696" w:type="dxa"/>
            <w:vAlign w:val="center"/>
          </w:tcPr>
          <w:p w14:paraId="4FDACF53" w14:textId="66E90FEF" w:rsidR="00457B06" w:rsidRPr="00AE4D44" w:rsidRDefault="00457B06" w:rsidP="00C072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ORU.01</w:t>
            </w:r>
          </w:p>
        </w:tc>
        <w:tc>
          <w:tcPr>
            <w:tcW w:w="7371" w:type="dxa"/>
          </w:tcPr>
          <w:p w14:paraId="185075F3" w14:textId="067BB21E" w:rsidR="00457B06" w:rsidRPr="00AE4D44" w:rsidRDefault="00612583" w:rsidP="00B4747B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Okres świadczenia usługi serwisu pogwarancyjnego musi wynosić minimum </w:t>
            </w:r>
            <w:r w:rsidR="00B94699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od 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dnia zakończenia poprzednio wykupionej usługi u producenta rozwiązania </w:t>
            </w:r>
            <w:r w:rsidR="00B4747B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>do  dnia 31.12.2019 roku.</w:t>
            </w:r>
          </w:p>
        </w:tc>
      </w:tr>
      <w:tr w:rsidR="00457B06" w:rsidRPr="00AE4D44" w14:paraId="64891316" w14:textId="64ECAC06" w:rsidTr="00457B06">
        <w:tc>
          <w:tcPr>
            <w:tcW w:w="1696" w:type="dxa"/>
            <w:vAlign w:val="center"/>
          </w:tcPr>
          <w:p w14:paraId="156BD579" w14:textId="2E526614" w:rsidR="00457B06" w:rsidRPr="00AE4D44" w:rsidRDefault="00457B06" w:rsidP="00C0723A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ORU.02</w:t>
            </w:r>
          </w:p>
        </w:tc>
        <w:tc>
          <w:tcPr>
            <w:tcW w:w="7371" w:type="dxa"/>
          </w:tcPr>
          <w:p w14:paraId="64E94857" w14:textId="252DDD70" w:rsidR="00457B06" w:rsidRPr="00AE4D44" w:rsidRDefault="00067584" w:rsidP="00AE4D44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Wynagrodzenie</w:t>
            </w:r>
            <w:r w:rsidR="00457B0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płatn</w:t>
            </w:r>
            <w:r w:rsidR="00F557F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e</w:t>
            </w:r>
            <w:r w:rsidR="00457B0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będzie jednorazowo</w:t>
            </w:r>
            <w:r w:rsidR="00457B0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całe zamówienie,</w:t>
            </w:r>
            <w:r w:rsidR="00F557F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</w:t>
            </w:r>
            <w:r w:rsidR="00457B06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po podpisaniu protokołu odbioru usługi, którego wzór znajduje się w załączniku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do umowy.</w:t>
            </w:r>
          </w:p>
        </w:tc>
      </w:tr>
      <w:tr w:rsidR="00457B06" w:rsidRPr="00AE4D44" w14:paraId="0DAA795D" w14:textId="4A82EDA3" w:rsidTr="00457B06">
        <w:tc>
          <w:tcPr>
            <w:tcW w:w="1696" w:type="dxa"/>
            <w:vAlign w:val="center"/>
          </w:tcPr>
          <w:p w14:paraId="5DE1DA5E" w14:textId="0950FCA0" w:rsidR="00457B06" w:rsidRPr="00AE4D44" w:rsidRDefault="00457B06" w:rsidP="00C0723A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ORU.03</w:t>
            </w:r>
          </w:p>
        </w:tc>
        <w:tc>
          <w:tcPr>
            <w:tcW w:w="7371" w:type="dxa"/>
          </w:tcPr>
          <w:p w14:paraId="3C83218A" w14:textId="56B27F88" w:rsidR="00457B06" w:rsidRPr="00AE4D44" w:rsidRDefault="00457B06" w:rsidP="00AE4D44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Procedura odbioru </w:t>
            </w:r>
            <w:r w:rsidR="0032442B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przedmiotu zamówienia 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opisana </w:t>
            </w:r>
            <w:r w:rsidR="0032442B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 umowie.</w:t>
            </w:r>
          </w:p>
        </w:tc>
      </w:tr>
      <w:tr w:rsidR="00457B06" w:rsidRPr="00AE4D44" w14:paraId="42B3229B" w14:textId="7E4D3AB8" w:rsidTr="00457B06">
        <w:tc>
          <w:tcPr>
            <w:tcW w:w="1696" w:type="dxa"/>
            <w:vAlign w:val="center"/>
          </w:tcPr>
          <w:p w14:paraId="401E6B93" w14:textId="02D4C68A" w:rsidR="00457B06" w:rsidRPr="00AE4D44" w:rsidRDefault="00457B06" w:rsidP="00C0723A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ORU.04</w:t>
            </w:r>
          </w:p>
        </w:tc>
        <w:tc>
          <w:tcPr>
            <w:tcW w:w="7371" w:type="dxa"/>
          </w:tcPr>
          <w:p w14:paraId="6A11A9FC" w14:textId="4749C39F" w:rsidR="00457B06" w:rsidRPr="00AE4D44" w:rsidRDefault="00457B06" w:rsidP="00956115">
            <w:pPr>
              <w:pStyle w:val="Inne"/>
              <w:shd w:val="clear" w:color="auto" w:fill="auto"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Po podpisaniu protokołu </w:t>
            </w:r>
            <w:r w:rsidR="0032442B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odbioru bez zastrzeżeń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Wykonawca może</w:t>
            </w:r>
            <w:r w:rsidR="00956115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 wystawić fakturę.</w:t>
            </w:r>
          </w:p>
        </w:tc>
      </w:tr>
      <w:tr w:rsidR="00457B06" w:rsidRPr="00AE4D44" w14:paraId="41E70031" w14:textId="7129E517" w:rsidTr="00457B06">
        <w:tc>
          <w:tcPr>
            <w:tcW w:w="1696" w:type="dxa"/>
            <w:vAlign w:val="center"/>
          </w:tcPr>
          <w:p w14:paraId="0DC10B12" w14:textId="28989A20" w:rsidR="00457B06" w:rsidRPr="00AE4D44" w:rsidRDefault="00457B06" w:rsidP="00C0723A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ORU.05</w:t>
            </w:r>
          </w:p>
        </w:tc>
        <w:tc>
          <w:tcPr>
            <w:tcW w:w="7371" w:type="dxa"/>
          </w:tcPr>
          <w:p w14:paraId="3C1A2C2D" w14:textId="04051DB3" w:rsidR="00457B06" w:rsidRPr="00AE4D44" w:rsidRDefault="00457B06" w:rsidP="00AE4D44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Zamawiający wymaga a Wykonawca jest zobowiązany do przekazania raportu po wykonaniu każdej naprawy urządzeń objętych przedmiotową umową. </w:t>
            </w:r>
            <w:r w:rsidR="00B94699"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br/>
              <w:t xml:space="preserve">W </w:t>
            </w: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raporcie muszą zostać zawarte takie informacje jak:</w:t>
            </w:r>
          </w:p>
          <w:p w14:paraId="6E2322BF" w14:textId="7D0725B2" w:rsidR="00457B06" w:rsidRPr="00AE4D44" w:rsidRDefault="00457B06" w:rsidP="004D3FFF">
            <w:pPr>
              <w:pStyle w:val="Inne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 xml:space="preserve">Data wystąpienia </w:t>
            </w:r>
            <w:r w:rsidR="00A80185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awarii;</w:t>
            </w:r>
          </w:p>
          <w:p w14:paraId="76DB54D1" w14:textId="545FB7F7" w:rsidR="00457B06" w:rsidRPr="00AE4D44" w:rsidRDefault="00A80185" w:rsidP="004D3FFF">
            <w:pPr>
              <w:pStyle w:val="Inne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Czas naprawy urządzeń;</w:t>
            </w:r>
          </w:p>
          <w:p w14:paraId="6F3B1ABD" w14:textId="2BBA806E" w:rsidR="00457B06" w:rsidRPr="00AE4D44" w:rsidRDefault="00457B06" w:rsidP="004D3FFF">
            <w:pPr>
              <w:pStyle w:val="Inne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Opis awarii z ewentualnym podaniem jej przyczyn</w:t>
            </w:r>
            <w:r w:rsidR="00A80185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;</w:t>
            </w:r>
          </w:p>
          <w:p w14:paraId="19F49FF6" w14:textId="601FE10D" w:rsidR="00457B06" w:rsidRPr="00AE4D44" w:rsidRDefault="00A80185" w:rsidP="004D3FFF">
            <w:pPr>
              <w:pStyle w:val="Inne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Sposób jej rozwiązania.</w:t>
            </w:r>
          </w:p>
          <w:p w14:paraId="41D27533" w14:textId="593A96B3" w:rsidR="00457B06" w:rsidRPr="00AE4D44" w:rsidRDefault="00457B06" w:rsidP="00687A3F">
            <w:pPr>
              <w:pStyle w:val="Inne"/>
              <w:shd w:val="clear" w:color="auto" w:fill="auto"/>
              <w:tabs>
                <w:tab w:val="left" w:pos="28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  <w:t>W wypadku niedostarczenia raportu przez wykonawcę, Zamawiający ma prawo do naliczenia kar umownych.</w:t>
            </w:r>
          </w:p>
        </w:tc>
      </w:tr>
      <w:tr w:rsidR="00457B06" w:rsidRPr="00AE4D44" w14:paraId="5EC41CF1" w14:textId="00BBDC34" w:rsidTr="00457B06">
        <w:tc>
          <w:tcPr>
            <w:tcW w:w="1696" w:type="dxa"/>
            <w:vAlign w:val="center"/>
          </w:tcPr>
          <w:p w14:paraId="4A433DF8" w14:textId="2C2DC328" w:rsidR="00457B06" w:rsidRPr="00AE4D44" w:rsidRDefault="00457B06" w:rsidP="00C0723A">
            <w:pPr>
              <w:jc w:val="center"/>
              <w:rPr>
                <w:rFonts w:eastAsia="Verdana"/>
                <w:sz w:val="22"/>
                <w:szCs w:val="22"/>
              </w:rPr>
            </w:pPr>
            <w:r w:rsidRPr="00AE4D44">
              <w:rPr>
                <w:rFonts w:eastAsia="Verdana"/>
                <w:sz w:val="22"/>
                <w:szCs w:val="22"/>
              </w:rPr>
              <w:t>ORU.06</w:t>
            </w:r>
          </w:p>
        </w:tc>
        <w:tc>
          <w:tcPr>
            <w:tcW w:w="7371" w:type="dxa"/>
          </w:tcPr>
          <w:p w14:paraId="51586CE5" w14:textId="5B2F5262" w:rsidR="000A3E4E" w:rsidRPr="00AE4D44" w:rsidRDefault="000A3E4E" w:rsidP="00AE4D44">
            <w:pPr>
              <w:pStyle w:val="Inne"/>
              <w:shd w:val="clear" w:color="auto" w:fill="auto"/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E4D44">
              <w:rPr>
                <w:rFonts w:ascii="Times New Roman" w:eastAsia="Times New Roman" w:hAnsi="Times New Roman" w:cs="Times New Roman"/>
                <w:sz w:val="22"/>
                <w:szCs w:val="22"/>
              </w:rPr>
              <w:t>Po zakończeniu okresu obowiązywania umowy, Wykonawca dostarczy Zamawiającemu raport ze wszystkich dokonanych napraw.</w:t>
            </w:r>
          </w:p>
          <w:p w14:paraId="10AD2DD6" w14:textId="53510310" w:rsidR="00457B06" w:rsidRPr="00AE4D44" w:rsidRDefault="00457B06" w:rsidP="00AE4D44">
            <w:pPr>
              <w:pStyle w:val="Inne"/>
              <w:shd w:val="clear" w:color="auto" w:fill="auto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/>
              </w:rPr>
            </w:pPr>
          </w:p>
        </w:tc>
      </w:tr>
    </w:tbl>
    <w:p w14:paraId="7D657BFD" w14:textId="77777777" w:rsidR="00C0723A" w:rsidRPr="00AE4D44" w:rsidRDefault="00C0723A" w:rsidP="00C0723A">
      <w:pPr>
        <w:spacing w:line="360" w:lineRule="auto"/>
        <w:ind w:firstLine="360"/>
        <w:jc w:val="both"/>
        <w:rPr>
          <w:sz w:val="22"/>
          <w:szCs w:val="22"/>
        </w:rPr>
      </w:pPr>
    </w:p>
    <w:p w14:paraId="11B93BF1" w14:textId="77777777" w:rsidR="00445ECF" w:rsidRPr="00AE4D44" w:rsidRDefault="00445ECF" w:rsidP="00444A21">
      <w:pPr>
        <w:pStyle w:val="Nagwek1"/>
        <w:rPr>
          <w:rFonts w:ascii="Times New Roman" w:hAnsi="Times New Roman"/>
          <w:sz w:val="22"/>
          <w:szCs w:val="22"/>
          <w:lang w:val="pl-PL"/>
        </w:rPr>
      </w:pPr>
      <w:bookmarkStart w:id="9" w:name="_Toc527401427"/>
      <w:r w:rsidRPr="00AE4D44">
        <w:rPr>
          <w:rFonts w:ascii="Times New Roman" w:hAnsi="Times New Roman"/>
          <w:sz w:val="22"/>
          <w:szCs w:val="22"/>
          <w:lang w:val="pl-PL"/>
        </w:rPr>
        <w:lastRenderedPageBreak/>
        <w:t>Wymagania dodatkowe.</w:t>
      </w:r>
      <w:bookmarkEnd w:id="9"/>
    </w:p>
    <w:p w14:paraId="0A3D46B3" w14:textId="581C6EF8" w:rsidR="00445ECF" w:rsidRPr="00AE4D44" w:rsidRDefault="00445ECF" w:rsidP="00011BBD">
      <w:pPr>
        <w:spacing w:line="360" w:lineRule="auto"/>
        <w:ind w:firstLine="360"/>
        <w:jc w:val="both"/>
        <w:rPr>
          <w:sz w:val="22"/>
          <w:szCs w:val="22"/>
        </w:rPr>
      </w:pPr>
      <w:r w:rsidRPr="00AE4D44">
        <w:rPr>
          <w:sz w:val="22"/>
          <w:szCs w:val="22"/>
        </w:rPr>
        <w:t>Wykonawca musi zapewnić Zamawiającemu możliwość odnowienia, po wygaśnięciu zawartej umowy serwisowej, usługi wsparcia producenta bez konieczności uiszczania dodatkowych opłat wznowieniowych, z wyjątkiem sytuacji, kiedy producent w okresie trwania usługi zakończy świadczenie usług wsparcia technicznego dla sprzętu będącego przedmiotem zamówienia.</w:t>
      </w:r>
    </w:p>
    <w:p w14:paraId="4C998582" w14:textId="20B4CD37" w:rsidR="00A85616" w:rsidRPr="000B04B3" w:rsidRDefault="00457B06" w:rsidP="000B04B3">
      <w:pPr>
        <w:spacing w:line="360" w:lineRule="auto"/>
        <w:ind w:firstLine="360"/>
        <w:jc w:val="both"/>
        <w:rPr>
          <w:sz w:val="22"/>
          <w:szCs w:val="22"/>
        </w:rPr>
      </w:pPr>
      <w:r w:rsidRPr="00AE4D44">
        <w:rPr>
          <w:sz w:val="22"/>
          <w:szCs w:val="22"/>
        </w:rPr>
        <w:t>Osoby świadczące prace serwisowe zobowiązane są do przedstawienia Zamawiającemu aktualnego zaświadczenia o niekaralności lub poświadczenia bezpieczeństwa osobowego do klauzuli „</w:t>
      </w:r>
      <w:r w:rsidR="00F557F6" w:rsidRPr="00AE4D44">
        <w:rPr>
          <w:sz w:val="22"/>
          <w:szCs w:val="22"/>
        </w:rPr>
        <w:t>poufne</w:t>
      </w:r>
      <w:r w:rsidRPr="00AE4D44">
        <w:rPr>
          <w:sz w:val="22"/>
          <w:szCs w:val="22"/>
        </w:rPr>
        <w:t xml:space="preserve">”. Wymóg ten jest podyktowany polityką dostępu do </w:t>
      </w:r>
      <w:r w:rsidR="004E052A" w:rsidRPr="00AE4D44">
        <w:rPr>
          <w:sz w:val="22"/>
          <w:szCs w:val="22"/>
        </w:rPr>
        <w:t>O</w:t>
      </w:r>
      <w:r w:rsidRPr="00AE4D44">
        <w:rPr>
          <w:sz w:val="22"/>
          <w:szCs w:val="22"/>
        </w:rPr>
        <w:t>PD gdzie zlokalizowane są urządzenia objęte umową.</w:t>
      </w:r>
    </w:p>
    <w:p w14:paraId="5716BF16" w14:textId="622E2893" w:rsidR="00714BD3" w:rsidRPr="00A85616" w:rsidRDefault="00A85616" w:rsidP="00A85616">
      <w:pPr>
        <w:spacing w:after="160" w:line="259" w:lineRule="auto"/>
        <w:rPr>
          <w:b/>
          <w:sz w:val="22"/>
          <w:szCs w:val="22"/>
        </w:rPr>
      </w:pPr>
      <w:bookmarkStart w:id="10" w:name="_Toc527401428"/>
      <w:r w:rsidRPr="00A85616">
        <w:rPr>
          <w:b/>
          <w:sz w:val="22"/>
          <w:szCs w:val="22"/>
        </w:rPr>
        <w:t xml:space="preserve">7     </w:t>
      </w:r>
      <w:r w:rsidR="00714BD3" w:rsidRPr="00A85616">
        <w:rPr>
          <w:b/>
          <w:sz w:val="22"/>
          <w:szCs w:val="22"/>
        </w:rPr>
        <w:t>Działanie II – materiały eksploatacyjne</w:t>
      </w:r>
      <w:bookmarkEnd w:id="10"/>
    </w:p>
    <w:p w14:paraId="201708E1" w14:textId="2D824C4F" w:rsidR="00714BD3" w:rsidRPr="00AE4D44" w:rsidRDefault="00714BD3" w:rsidP="00AE4D44">
      <w:pPr>
        <w:spacing w:line="360" w:lineRule="auto"/>
        <w:jc w:val="both"/>
        <w:rPr>
          <w:sz w:val="22"/>
          <w:szCs w:val="22"/>
        </w:rPr>
      </w:pPr>
      <w:r w:rsidRPr="00AE4D44">
        <w:rPr>
          <w:sz w:val="22"/>
          <w:szCs w:val="22"/>
        </w:rPr>
        <w:t xml:space="preserve">Zamawiający wymaga dostarczenie materiałów eksploatacyjnych wyspecyfikowanych poniżej </w:t>
      </w:r>
      <w:r w:rsidR="00B94699" w:rsidRPr="00AE4D44">
        <w:rPr>
          <w:sz w:val="22"/>
          <w:szCs w:val="22"/>
        </w:rPr>
        <w:br/>
        <w:t xml:space="preserve">w  </w:t>
      </w:r>
      <w:r w:rsidRPr="00AE4D44">
        <w:rPr>
          <w:sz w:val="22"/>
          <w:szCs w:val="22"/>
        </w:rPr>
        <w:t>podanych ilościach:</w:t>
      </w:r>
    </w:p>
    <w:p w14:paraId="017E4F88" w14:textId="0C4AD49B" w:rsidR="00714BD3" w:rsidRPr="009D552A" w:rsidRDefault="00714BD3" w:rsidP="009D552A">
      <w:pPr>
        <w:pStyle w:val="Akapitzlist"/>
        <w:numPr>
          <w:ilvl w:val="0"/>
          <w:numId w:val="46"/>
        </w:numPr>
        <w:spacing w:after="160" w:line="259" w:lineRule="auto"/>
        <w:rPr>
          <w:bCs/>
          <w:sz w:val="22"/>
          <w:szCs w:val="22"/>
        </w:rPr>
      </w:pPr>
      <w:r w:rsidRPr="009D552A">
        <w:rPr>
          <w:bCs/>
          <w:sz w:val="22"/>
          <w:szCs w:val="22"/>
        </w:rPr>
        <w:t xml:space="preserve">Kable miedziane dostosowane do </w:t>
      </w:r>
      <w:r w:rsidR="00271A9D" w:rsidRPr="009D552A">
        <w:rPr>
          <w:bCs/>
          <w:sz w:val="22"/>
          <w:szCs w:val="22"/>
        </w:rPr>
        <w:t xml:space="preserve">przesyłania ramek Ethernet z prędkością </w:t>
      </w:r>
      <w:r w:rsidRPr="009D552A">
        <w:rPr>
          <w:bCs/>
          <w:sz w:val="22"/>
          <w:szCs w:val="22"/>
        </w:rPr>
        <w:t>10</w:t>
      </w:r>
      <w:r w:rsidR="00271A9D" w:rsidRPr="009D552A">
        <w:rPr>
          <w:bCs/>
          <w:sz w:val="22"/>
          <w:szCs w:val="22"/>
        </w:rPr>
        <w:t xml:space="preserve">Gbps </w:t>
      </w:r>
      <w:proofErr w:type="spellStart"/>
      <w:r w:rsidR="00271A9D" w:rsidRPr="009D552A">
        <w:rPr>
          <w:bCs/>
          <w:sz w:val="22"/>
          <w:szCs w:val="22"/>
        </w:rPr>
        <w:t>Patch</w:t>
      </w:r>
      <w:proofErr w:type="spellEnd"/>
      <w:r w:rsidR="00271A9D" w:rsidRPr="009D552A">
        <w:rPr>
          <w:bCs/>
          <w:sz w:val="22"/>
          <w:szCs w:val="22"/>
        </w:rPr>
        <w:t xml:space="preserve"> </w:t>
      </w:r>
      <w:proofErr w:type="spellStart"/>
      <w:r w:rsidR="00271A9D" w:rsidRPr="009D552A">
        <w:rPr>
          <w:bCs/>
          <w:sz w:val="22"/>
          <w:szCs w:val="22"/>
        </w:rPr>
        <w:t>Cord</w:t>
      </w:r>
      <w:proofErr w:type="spellEnd"/>
      <w:r w:rsidR="00271A9D" w:rsidRPr="009D552A">
        <w:rPr>
          <w:bCs/>
          <w:sz w:val="22"/>
          <w:szCs w:val="22"/>
        </w:rPr>
        <w:t xml:space="preserve"> RJ45 – RJ45, FTP</w:t>
      </w:r>
      <w:r w:rsidRPr="009D552A">
        <w:rPr>
          <w:bCs/>
          <w:sz w:val="22"/>
          <w:szCs w:val="22"/>
        </w:rPr>
        <w:t>:</w:t>
      </w:r>
    </w:p>
    <w:p w14:paraId="5558881D" w14:textId="59046EE4" w:rsidR="00714BD3" w:rsidRPr="00AE4D44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1 m – 20 szt.</w:t>
      </w:r>
    </w:p>
    <w:p w14:paraId="2EE86791" w14:textId="070291B7" w:rsidR="00271A9D" w:rsidRPr="00AE4D44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3 m – 20 szt.</w:t>
      </w:r>
    </w:p>
    <w:p w14:paraId="572D7C33" w14:textId="6E6C2738" w:rsidR="00271A9D" w:rsidRPr="00AE4D44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5 m – 20 szt.</w:t>
      </w:r>
    </w:p>
    <w:p w14:paraId="46298DD3" w14:textId="3377C590" w:rsidR="00271A9D" w:rsidRPr="00AE4D44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10 m – 20 szt.</w:t>
      </w:r>
    </w:p>
    <w:p w14:paraId="14E3000E" w14:textId="490D585F" w:rsidR="00271A9D" w:rsidRPr="00AE4D44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15 m – 10 szt.</w:t>
      </w:r>
    </w:p>
    <w:p w14:paraId="6075649D" w14:textId="2EE373D7" w:rsidR="009D552A" w:rsidRPr="009D552A" w:rsidRDefault="00271A9D" w:rsidP="00B93A28">
      <w:pPr>
        <w:pStyle w:val="Akapitzlist"/>
        <w:numPr>
          <w:ilvl w:val="0"/>
          <w:numId w:val="45"/>
        </w:numPr>
        <w:spacing w:after="160" w:line="259" w:lineRule="auto"/>
        <w:ind w:left="981" w:hanging="357"/>
        <w:rPr>
          <w:rFonts w:cs="Times New Roman"/>
          <w:bCs/>
          <w:sz w:val="22"/>
          <w:szCs w:val="22"/>
        </w:rPr>
      </w:pPr>
      <w:r w:rsidRPr="00AE4D44">
        <w:rPr>
          <w:rFonts w:cs="Times New Roman"/>
          <w:bCs/>
          <w:sz w:val="22"/>
          <w:szCs w:val="22"/>
        </w:rPr>
        <w:t>O długości 20 m – 10 szt.</w:t>
      </w:r>
    </w:p>
    <w:p w14:paraId="213228DC" w14:textId="0B7AFD01" w:rsidR="00271A9D" w:rsidRPr="009D552A" w:rsidRDefault="002D3600" w:rsidP="009D552A">
      <w:pPr>
        <w:pStyle w:val="Akapitzlist"/>
        <w:numPr>
          <w:ilvl w:val="0"/>
          <w:numId w:val="46"/>
        </w:numPr>
        <w:spacing w:after="160" w:line="259" w:lineRule="auto"/>
        <w:rPr>
          <w:bCs/>
          <w:sz w:val="22"/>
          <w:szCs w:val="22"/>
        </w:rPr>
      </w:pPr>
      <w:r w:rsidRPr="009D552A">
        <w:rPr>
          <w:rFonts w:cs="Times New Roman"/>
          <w:bCs/>
          <w:sz w:val="22"/>
          <w:szCs w:val="22"/>
        </w:rPr>
        <w:t>Kable światłowodowe oraz wkładki SFP+</w:t>
      </w:r>
      <w:r w:rsidR="001D0AAE">
        <w:rPr>
          <w:rFonts w:cs="Times New Roman"/>
          <w:bCs/>
          <w:sz w:val="22"/>
          <w:szCs w:val="22"/>
        </w:rPr>
        <w:t xml:space="preserve"> :</w:t>
      </w:r>
    </w:p>
    <w:p w14:paraId="65B45854" w14:textId="223018E7" w:rsidR="002D3600" w:rsidRPr="009D552A" w:rsidRDefault="002D3600" w:rsidP="00B93A28">
      <w:pPr>
        <w:pStyle w:val="Akapitzlist"/>
        <w:numPr>
          <w:ilvl w:val="0"/>
          <w:numId w:val="49"/>
        </w:numPr>
        <w:spacing w:after="160" w:line="259" w:lineRule="auto"/>
        <w:ind w:left="981" w:hanging="357"/>
        <w:rPr>
          <w:bCs/>
          <w:sz w:val="22"/>
          <w:szCs w:val="22"/>
        </w:rPr>
      </w:pPr>
      <w:r w:rsidRPr="009D552A">
        <w:rPr>
          <w:rFonts w:cs="Times New Roman"/>
          <w:bCs/>
          <w:sz w:val="22"/>
          <w:szCs w:val="22"/>
        </w:rPr>
        <w:t>Kable światłowodowe wielomodowe LC /UPC– LC /UPC Duplex – 4 szt.</w:t>
      </w:r>
    </w:p>
    <w:p w14:paraId="47606611" w14:textId="6A0A26A3" w:rsidR="00C0723A" w:rsidRPr="000B04B3" w:rsidRDefault="002D3600" w:rsidP="00A80652">
      <w:pPr>
        <w:pStyle w:val="Akapitzlist"/>
        <w:numPr>
          <w:ilvl w:val="0"/>
          <w:numId w:val="49"/>
        </w:numPr>
        <w:spacing w:after="160" w:line="259" w:lineRule="auto"/>
        <w:ind w:left="981" w:hanging="357"/>
        <w:rPr>
          <w:bCs/>
          <w:sz w:val="22"/>
          <w:szCs w:val="22"/>
        </w:rPr>
      </w:pPr>
      <w:r w:rsidRPr="009D552A">
        <w:rPr>
          <w:rFonts w:cs="Times New Roman"/>
          <w:bCs/>
          <w:sz w:val="22"/>
          <w:szCs w:val="22"/>
        </w:rPr>
        <w:t xml:space="preserve">Moduł optyczny SFP+ 10G kompatybilny z posiadanymi przez Zamawiającego </w:t>
      </w:r>
      <w:proofErr w:type="spellStart"/>
      <w:r w:rsidRPr="009D552A">
        <w:rPr>
          <w:rFonts w:cs="Times New Roman"/>
          <w:bCs/>
          <w:sz w:val="22"/>
          <w:szCs w:val="22"/>
        </w:rPr>
        <w:t>switch</w:t>
      </w:r>
      <w:proofErr w:type="spellEnd"/>
      <w:r w:rsidRPr="009D552A">
        <w:rPr>
          <w:rFonts w:cs="Times New Roman"/>
          <w:bCs/>
          <w:sz w:val="22"/>
          <w:szCs w:val="22"/>
        </w:rPr>
        <w:t xml:space="preserve"> </w:t>
      </w:r>
      <w:proofErr w:type="spellStart"/>
      <w:r w:rsidRPr="009D552A">
        <w:rPr>
          <w:rFonts w:cs="Times New Roman"/>
          <w:bCs/>
          <w:sz w:val="22"/>
          <w:szCs w:val="22"/>
        </w:rPr>
        <w:t>Catalyst</w:t>
      </w:r>
      <w:proofErr w:type="spellEnd"/>
      <w:r w:rsidRPr="009D552A">
        <w:rPr>
          <w:rFonts w:cs="Times New Roman"/>
          <w:bCs/>
          <w:sz w:val="22"/>
          <w:szCs w:val="22"/>
        </w:rPr>
        <w:t xml:space="preserve"> 3750X – 4 szt.</w:t>
      </w:r>
    </w:p>
    <w:p w14:paraId="0B00B586" w14:textId="432ABAFD" w:rsidR="00C0723A" w:rsidRPr="000B04B3" w:rsidRDefault="00A80652" w:rsidP="00C0723A">
      <w:pPr>
        <w:pStyle w:val="Nagwek1"/>
        <w:numPr>
          <w:ilvl w:val="0"/>
          <w:numId w:val="50"/>
        </w:numPr>
        <w:rPr>
          <w:rFonts w:ascii="Times New Roman" w:eastAsia="Verdana" w:hAnsi="Times New Roman"/>
          <w:color w:val="000000"/>
          <w:sz w:val="22"/>
          <w:szCs w:val="22"/>
          <w:u w:color="000000"/>
          <w:lang w:val="pl-PL"/>
        </w:rPr>
      </w:pPr>
      <w:bookmarkStart w:id="11" w:name="_Toc525043540"/>
      <w:bookmarkStart w:id="12" w:name="_Toc527401429"/>
      <w:r>
        <w:rPr>
          <w:rFonts w:ascii="Times New Roman" w:hAnsi="Times New Roman"/>
          <w:color w:val="000000"/>
          <w:sz w:val="22"/>
          <w:szCs w:val="22"/>
          <w:u w:color="000000"/>
          <w:lang w:val="pl-PL"/>
        </w:rPr>
        <w:t xml:space="preserve">   </w:t>
      </w:r>
      <w:r w:rsidR="008F700C" w:rsidRPr="00AE4D44">
        <w:rPr>
          <w:rFonts w:ascii="Times New Roman" w:hAnsi="Times New Roman"/>
          <w:color w:val="000000"/>
          <w:sz w:val="22"/>
          <w:szCs w:val="22"/>
          <w:u w:color="000000"/>
          <w:lang w:val="pl-PL"/>
        </w:rPr>
        <w:t>S</w:t>
      </w:r>
      <w:r w:rsidR="00500C2E">
        <w:rPr>
          <w:rFonts w:ascii="Times New Roman" w:hAnsi="Times New Roman"/>
          <w:color w:val="000000"/>
          <w:sz w:val="22"/>
          <w:szCs w:val="22"/>
          <w:u w:color="000000"/>
          <w:lang w:val="pl-PL"/>
        </w:rPr>
        <w:t>zczegółowe zasady odbioru przedmiotu u</w:t>
      </w:r>
      <w:r w:rsidR="008F700C" w:rsidRPr="00AE4D44">
        <w:rPr>
          <w:rFonts w:ascii="Times New Roman" w:hAnsi="Times New Roman"/>
          <w:color w:val="000000"/>
          <w:sz w:val="22"/>
          <w:szCs w:val="22"/>
          <w:u w:color="000000"/>
          <w:lang w:val="pl-PL"/>
        </w:rPr>
        <w:t>mow</w:t>
      </w:r>
      <w:bookmarkEnd w:id="11"/>
      <w:bookmarkEnd w:id="12"/>
      <w:r w:rsidR="000B04B3">
        <w:rPr>
          <w:rFonts w:ascii="Times New Roman" w:hAnsi="Times New Roman"/>
          <w:color w:val="000000"/>
          <w:sz w:val="22"/>
          <w:szCs w:val="22"/>
          <w:u w:color="000000"/>
          <w:lang w:val="pl-PL"/>
        </w:rPr>
        <w:t>y</w:t>
      </w:r>
    </w:p>
    <w:p w14:paraId="512758A1" w14:textId="5BCCBE04" w:rsidR="008728A3" w:rsidRPr="00AE6946" w:rsidRDefault="008728A3" w:rsidP="008728A3">
      <w:pPr>
        <w:widowControl w:val="0"/>
        <w:numPr>
          <w:ilvl w:val="0"/>
          <w:numId w:val="36"/>
        </w:numPr>
        <w:tabs>
          <w:tab w:val="left" w:pos="1080"/>
        </w:tabs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AE6946">
        <w:rPr>
          <w:rFonts w:eastAsia="Calibri"/>
          <w:sz w:val="22"/>
          <w:szCs w:val="22"/>
        </w:rPr>
        <w:t xml:space="preserve">Wykonawca zobowiązany jest </w:t>
      </w:r>
      <w:r w:rsidR="004011CD">
        <w:rPr>
          <w:rFonts w:eastAsia="Calibri"/>
          <w:sz w:val="22"/>
          <w:szCs w:val="22"/>
        </w:rPr>
        <w:t>dostarczyć</w:t>
      </w:r>
      <w:r w:rsidRPr="00AE6946">
        <w:rPr>
          <w:rFonts w:eastAsia="Calibri"/>
          <w:sz w:val="22"/>
          <w:szCs w:val="22"/>
        </w:rPr>
        <w:t xml:space="preserve"> przedmiot Umowy </w:t>
      </w:r>
      <w:bookmarkStart w:id="13" w:name="_GoBack"/>
      <w:bookmarkEnd w:id="13"/>
      <w:r w:rsidRPr="00AE6946">
        <w:rPr>
          <w:rFonts w:eastAsia="Calibri"/>
          <w:sz w:val="22"/>
          <w:szCs w:val="22"/>
        </w:rPr>
        <w:t xml:space="preserve">wraz ze wszystkimi wymaganymi </w:t>
      </w:r>
      <w:r w:rsidR="004011CD">
        <w:rPr>
          <w:rFonts w:eastAsia="Calibri"/>
          <w:sz w:val="22"/>
          <w:szCs w:val="22"/>
        </w:rPr>
        <w:t>dokumentami, w terminie 7</w:t>
      </w:r>
      <w:r w:rsidRPr="00AE6946">
        <w:rPr>
          <w:rFonts w:eastAsia="Calibri"/>
          <w:sz w:val="22"/>
          <w:szCs w:val="22"/>
        </w:rPr>
        <w:t xml:space="preserve"> dni od dnia podpisania umowy.</w:t>
      </w:r>
    </w:p>
    <w:p w14:paraId="6D7FF506" w14:textId="7AB64F75" w:rsidR="008728A3" w:rsidRPr="00AE6946" w:rsidRDefault="008728A3" w:rsidP="008728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proofErr w:type="spellStart"/>
      <w:r w:rsidRPr="00AE6946">
        <w:rPr>
          <w:rFonts w:eastAsia="Calibri"/>
          <w:sz w:val="22"/>
          <w:szCs w:val="22"/>
        </w:rPr>
        <w:t>Odbi</w:t>
      </w:r>
      <w:proofErr w:type="spellEnd"/>
      <w:r w:rsidRPr="00AE6946">
        <w:rPr>
          <w:rFonts w:eastAsia="Calibri"/>
          <w:sz w:val="22"/>
          <w:szCs w:val="22"/>
          <w:lang w:val="es-ES_tradnl"/>
        </w:rPr>
        <w:t>ó</w:t>
      </w:r>
      <w:r w:rsidRPr="00AE6946">
        <w:rPr>
          <w:rFonts w:eastAsia="Calibri"/>
          <w:sz w:val="22"/>
          <w:szCs w:val="22"/>
        </w:rPr>
        <w:t xml:space="preserve">r przedmiotu Umowy zostanie przeprowadzony w siedzibie Zamawiającego przy </w:t>
      </w:r>
      <w:r w:rsidR="0030469D" w:rsidRPr="00AE6946">
        <w:rPr>
          <w:rFonts w:eastAsia="Calibri"/>
          <w:sz w:val="22"/>
          <w:szCs w:val="22"/>
        </w:rPr>
        <w:br/>
        <w:t>ul.</w:t>
      </w:r>
      <w:r w:rsidRPr="00AE6946">
        <w:rPr>
          <w:rFonts w:eastAsia="Calibri"/>
          <w:sz w:val="22"/>
          <w:szCs w:val="22"/>
        </w:rPr>
        <w:t xml:space="preserve"> Maszewskiej 20 w Warszawie, pierwsze piętro pokój nr 14, w godzinach 08-15:35.</w:t>
      </w:r>
    </w:p>
    <w:p w14:paraId="60E7CD88" w14:textId="00AB1E0E" w:rsidR="008728A3" w:rsidRPr="00AE6946" w:rsidRDefault="008728A3" w:rsidP="008728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AE6946">
        <w:rPr>
          <w:sz w:val="22"/>
          <w:szCs w:val="22"/>
        </w:rPr>
        <w:t>Odbiór przedmiotu Umowy zostanie potwierdzony podpisaniem przez przedstawicieli Zamawiającego i Wykonawcy Protokołu odbioru usługi, które</w:t>
      </w:r>
      <w:r w:rsidR="00AE6946">
        <w:rPr>
          <w:sz w:val="22"/>
          <w:szCs w:val="22"/>
        </w:rPr>
        <w:t>go wzór stanowi Załącznik Nr. 3</w:t>
      </w:r>
      <w:r w:rsidRPr="00AE6946">
        <w:rPr>
          <w:sz w:val="22"/>
          <w:szCs w:val="22"/>
        </w:rPr>
        <w:t xml:space="preserve"> do Umowy.</w:t>
      </w:r>
    </w:p>
    <w:p w14:paraId="37C4B90B" w14:textId="21405849" w:rsidR="008728A3" w:rsidRPr="00AE6946" w:rsidRDefault="008728A3" w:rsidP="008728A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AE6946">
        <w:rPr>
          <w:sz w:val="22"/>
          <w:szCs w:val="22"/>
        </w:rPr>
        <w:t xml:space="preserve">Protokół zostanie sporządzony w dwóch jednobrzmiących egzemplarzach, po jednym dla każdej </w:t>
      </w:r>
      <w:r w:rsidR="00436C50">
        <w:rPr>
          <w:sz w:val="22"/>
          <w:szCs w:val="22"/>
        </w:rPr>
        <w:br/>
        <w:t>ze</w:t>
      </w:r>
      <w:r w:rsidRPr="00AE6946">
        <w:rPr>
          <w:sz w:val="22"/>
          <w:szCs w:val="22"/>
        </w:rPr>
        <w:t xml:space="preserve"> Stron.</w:t>
      </w:r>
    </w:p>
    <w:p w14:paraId="6F89E3F3" w14:textId="1C0ED9FD" w:rsidR="00C0723A" w:rsidRPr="00AE4D44" w:rsidRDefault="00C0723A" w:rsidP="00AD2D7D">
      <w:pPr>
        <w:rPr>
          <w:rFonts w:eastAsia="Verdana"/>
          <w:spacing w:val="1"/>
          <w:sz w:val="22"/>
          <w:szCs w:val="22"/>
        </w:rPr>
      </w:pPr>
    </w:p>
    <w:p w14:paraId="17FACD1A" w14:textId="77777777" w:rsidR="00C0723A" w:rsidRPr="00AE4D44" w:rsidRDefault="00C0723A" w:rsidP="00C0723A">
      <w:pPr>
        <w:pStyle w:val="NormalnyWeb"/>
        <w:widowControl/>
        <w:spacing w:before="0" w:after="0" w:line="240" w:lineRule="auto"/>
        <w:ind w:left="992"/>
        <w:jc w:val="right"/>
        <w:rPr>
          <w:rFonts w:eastAsia="Verdana"/>
          <w:b/>
          <w:bCs/>
          <w:sz w:val="22"/>
          <w:szCs w:val="22"/>
          <w:u w:val="single"/>
        </w:rPr>
      </w:pPr>
    </w:p>
    <w:p w14:paraId="0B9B209C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593EC30F" w14:textId="77777777" w:rsidR="00C0723A" w:rsidRPr="00AE4D44" w:rsidRDefault="00C0723A" w:rsidP="00C0723A">
      <w:pPr>
        <w:jc w:val="right"/>
        <w:rPr>
          <w:rFonts w:eastAsia="Verdana"/>
          <w:sz w:val="22"/>
          <w:szCs w:val="22"/>
        </w:rPr>
      </w:pPr>
      <w:r w:rsidRPr="00AE4D44">
        <w:rPr>
          <w:sz w:val="22"/>
          <w:szCs w:val="22"/>
        </w:rPr>
        <w:t>………………………...……..</w:t>
      </w:r>
    </w:p>
    <w:p w14:paraId="57CDEDBD" w14:textId="77777777" w:rsidR="00C0723A" w:rsidRPr="00AE4D44" w:rsidRDefault="00C0723A" w:rsidP="00C0723A">
      <w:pPr>
        <w:ind w:left="5664" w:firstLine="708"/>
        <w:jc w:val="center"/>
        <w:rPr>
          <w:rFonts w:eastAsia="Verdana"/>
          <w:i/>
          <w:iCs/>
          <w:sz w:val="22"/>
          <w:szCs w:val="22"/>
        </w:rPr>
      </w:pPr>
      <w:r w:rsidRPr="00AE4D44">
        <w:rPr>
          <w:i/>
          <w:iCs/>
          <w:sz w:val="22"/>
          <w:szCs w:val="22"/>
        </w:rPr>
        <w:t>(miejscowość</w:t>
      </w:r>
      <w:r w:rsidRPr="00AE4D44">
        <w:rPr>
          <w:i/>
          <w:iCs/>
          <w:sz w:val="22"/>
          <w:szCs w:val="22"/>
          <w:lang w:val="nl-NL"/>
        </w:rPr>
        <w:t>, data)</w:t>
      </w:r>
    </w:p>
    <w:p w14:paraId="12265CF4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64C8C8B1" w14:textId="77777777" w:rsidR="00C0723A" w:rsidRPr="00AE4D44" w:rsidRDefault="00C0723A" w:rsidP="00C0723A">
      <w:pPr>
        <w:rPr>
          <w:rFonts w:eastAsia="Verdana"/>
          <w:sz w:val="22"/>
          <w:szCs w:val="22"/>
        </w:rPr>
      </w:pPr>
      <w:r w:rsidRPr="00AE4D44">
        <w:rPr>
          <w:sz w:val="22"/>
          <w:szCs w:val="22"/>
        </w:rPr>
        <w:t xml:space="preserve">…………………………..                                                                  </w:t>
      </w:r>
    </w:p>
    <w:p w14:paraId="05C81628" w14:textId="77777777" w:rsidR="00C0723A" w:rsidRPr="00AE4D44" w:rsidRDefault="00C0723A" w:rsidP="00C0723A">
      <w:pPr>
        <w:rPr>
          <w:rFonts w:eastAsia="Verdana"/>
          <w:i/>
          <w:iCs/>
          <w:sz w:val="22"/>
          <w:szCs w:val="22"/>
        </w:rPr>
      </w:pPr>
      <w:r w:rsidRPr="00AE4D44">
        <w:rPr>
          <w:i/>
          <w:iCs/>
          <w:sz w:val="22"/>
          <w:szCs w:val="22"/>
        </w:rPr>
        <w:t xml:space="preserve">             (imię i nazwisko)</w:t>
      </w:r>
    </w:p>
    <w:p w14:paraId="6806A690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6230DEB1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07DC1A39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21E6C218" w14:textId="77777777" w:rsidR="00C0723A" w:rsidRPr="00AE4D44" w:rsidRDefault="00C0723A" w:rsidP="00C0723A">
      <w:pPr>
        <w:rPr>
          <w:rFonts w:eastAsia="Verdana"/>
          <w:sz w:val="22"/>
          <w:szCs w:val="22"/>
        </w:rPr>
      </w:pPr>
      <w:r w:rsidRPr="00AE4D44">
        <w:rPr>
          <w:sz w:val="22"/>
          <w:szCs w:val="22"/>
        </w:rPr>
        <w:t>………………………………</w:t>
      </w:r>
    </w:p>
    <w:p w14:paraId="2CB0CDD7" w14:textId="77777777" w:rsidR="00C0723A" w:rsidRPr="00AE4D44" w:rsidRDefault="00C0723A" w:rsidP="00C0723A">
      <w:pPr>
        <w:rPr>
          <w:rFonts w:eastAsia="Verdana"/>
          <w:i/>
          <w:iCs/>
          <w:sz w:val="22"/>
          <w:szCs w:val="22"/>
        </w:rPr>
      </w:pPr>
      <w:r w:rsidRPr="00AE4D44">
        <w:rPr>
          <w:i/>
          <w:iCs/>
          <w:sz w:val="22"/>
          <w:szCs w:val="22"/>
        </w:rPr>
        <w:t xml:space="preserve">             (miejsce zatrudnienia)</w:t>
      </w:r>
    </w:p>
    <w:p w14:paraId="15D570A6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384F44FB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54161F42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6FBA0B27" w14:textId="77777777" w:rsidR="00C0723A" w:rsidRPr="00AE4D44" w:rsidRDefault="00C0723A" w:rsidP="00C0723A">
      <w:pPr>
        <w:jc w:val="center"/>
        <w:rPr>
          <w:rFonts w:eastAsia="Verdana"/>
          <w:b/>
          <w:bCs/>
          <w:sz w:val="22"/>
          <w:szCs w:val="22"/>
        </w:rPr>
      </w:pPr>
      <w:r w:rsidRPr="00AE4D44">
        <w:rPr>
          <w:b/>
          <w:bCs/>
          <w:sz w:val="22"/>
          <w:szCs w:val="22"/>
        </w:rPr>
        <w:t>OŚ</w:t>
      </w:r>
      <w:r w:rsidRPr="00AE4D44">
        <w:rPr>
          <w:b/>
          <w:bCs/>
          <w:sz w:val="22"/>
          <w:szCs w:val="22"/>
          <w:lang w:val="de-DE"/>
        </w:rPr>
        <w:t>WIADCZENIE O ZACHOWANIU POUFNO</w:t>
      </w:r>
      <w:r w:rsidRPr="00AE4D44">
        <w:rPr>
          <w:b/>
          <w:bCs/>
          <w:sz w:val="22"/>
          <w:szCs w:val="22"/>
        </w:rPr>
        <w:t>ŚCI</w:t>
      </w:r>
    </w:p>
    <w:p w14:paraId="4F4AD1C0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045D92E3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14D8C3AB" w14:textId="5F28A909" w:rsidR="00C0723A" w:rsidRPr="00AE4D44" w:rsidRDefault="00C0723A" w:rsidP="00C0723A">
      <w:pPr>
        <w:ind w:firstLine="708"/>
        <w:jc w:val="both"/>
        <w:rPr>
          <w:rFonts w:eastAsia="Verdana"/>
          <w:sz w:val="22"/>
          <w:szCs w:val="22"/>
        </w:rPr>
      </w:pPr>
      <w:r w:rsidRPr="00AE4D44">
        <w:rPr>
          <w:sz w:val="22"/>
          <w:szCs w:val="22"/>
        </w:rPr>
        <w:t xml:space="preserve">Stwierdzam własnoręcznym podpisem, że zobowiązuję się do nie przekazywania, </w:t>
      </w:r>
      <w:r w:rsidRPr="00AE4D44">
        <w:rPr>
          <w:rFonts w:eastAsia="Arial Unicode MS"/>
          <w:sz w:val="22"/>
          <w:szCs w:val="22"/>
        </w:rPr>
        <w:br/>
      </w:r>
      <w:r w:rsidRPr="00AE4D44">
        <w:rPr>
          <w:sz w:val="22"/>
          <w:szCs w:val="22"/>
        </w:rPr>
        <w:t>nie ujawniania oraz nie wykorzystywania bez zgody …………………. wiadomości udostępnionych przez pracownik</w:t>
      </w:r>
      <w:r w:rsidRPr="00AE4D44">
        <w:rPr>
          <w:sz w:val="22"/>
          <w:szCs w:val="22"/>
          <w:lang w:val="es-ES_tradnl"/>
        </w:rPr>
        <w:t>ó</w:t>
      </w:r>
      <w:r w:rsidRPr="00AE4D44">
        <w:rPr>
          <w:sz w:val="22"/>
          <w:szCs w:val="22"/>
        </w:rPr>
        <w:t xml:space="preserve">w i funkcjonariuszy …………. oraz uzyskanych w związku z wykonywaniem Umowy </w:t>
      </w:r>
      <w:r w:rsidR="003F7ECC" w:rsidRPr="00AE4D44">
        <w:rPr>
          <w:sz w:val="22"/>
          <w:szCs w:val="22"/>
        </w:rPr>
        <w:br/>
        <w:t xml:space="preserve">nr </w:t>
      </w:r>
      <w:r w:rsidRPr="00AE4D44">
        <w:rPr>
          <w:sz w:val="22"/>
          <w:szCs w:val="22"/>
        </w:rPr>
        <w:t xml:space="preserve">…...….. z dnia ……………………….., zawartej pomiędzy ………….. a ……………………….., </w:t>
      </w:r>
      <w:r w:rsidR="003F7ECC" w:rsidRPr="00AE4D44">
        <w:rPr>
          <w:sz w:val="22"/>
          <w:szCs w:val="22"/>
        </w:rPr>
        <w:br/>
        <w:t xml:space="preserve">a nie </w:t>
      </w:r>
      <w:r w:rsidRPr="00AE4D44">
        <w:rPr>
          <w:sz w:val="22"/>
          <w:szCs w:val="22"/>
        </w:rPr>
        <w:t>podlegających wykluczeniu na podstawie poniższych zapis</w:t>
      </w:r>
      <w:r w:rsidRPr="00AE4D44">
        <w:rPr>
          <w:sz w:val="22"/>
          <w:szCs w:val="22"/>
          <w:lang w:val="es-ES_tradnl"/>
        </w:rPr>
        <w:t>ó</w:t>
      </w:r>
      <w:r w:rsidRPr="00AE4D44">
        <w:rPr>
          <w:sz w:val="22"/>
          <w:szCs w:val="22"/>
        </w:rPr>
        <w:t>w:</w:t>
      </w:r>
    </w:p>
    <w:p w14:paraId="5AD7293F" w14:textId="77777777" w:rsidR="00C0723A" w:rsidRPr="00AE4D44" w:rsidRDefault="00C0723A" w:rsidP="00C0723A">
      <w:pPr>
        <w:pStyle w:val="Akapitzlist"/>
        <w:widowControl/>
        <w:numPr>
          <w:ilvl w:val="0"/>
          <w:numId w:val="29"/>
        </w:numPr>
        <w:suppressAutoHyphens w:val="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>jeżeli informacja została ujawniona publicznie przez stronę, będącą właścicielem informacji chronionej;</w:t>
      </w:r>
    </w:p>
    <w:p w14:paraId="0B564396" w14:textId="35E9A213" w:rsidR="00C0723A" w:rsidRPr="00AE4D44" w:rsidRDefault="00C0723A" w:rsidP="00C0723A">
      <w:pPr>
        <w:pStyle w:val="Akapitzlist"/>
        <w:widowControl/>
        <w:numPr>
          <w:ilvl w:val="0"/>
          <w:numId w:val="29"/>
        </w:numPr>
        <w:suppressAutoHyphens w:val="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 xml:space="preserve">jeżeli ujawnienia informacji żąda sąd lub organ ścigania w toku prowadzonych czynności </w:t>
      </w:r>
      <w:r w:rsidR="003F7ECC" w:rsidRPr="00AE4D44">
        <w:rPr>
          <w:rFonts w:cs="Times New Roman"/>
          <w:sz w:val="22"/>
          <w:szCs w:val="22"/>
        </w:rPr>
        <w:br/>
        <w:t xml:space="preserve">na </w:t>
      </w:r>
      <w:r w:rsidRPr="00AE4D44">
        <w:rPr>
          <w:rFonts w:cs="Times New Roman"/>
          <w:sz w:val="22"/>
          <w:szCs w:val="22"/>
        </w:rPr>
        <w:t>podstawie stosownych przepis</w:t>
      </w:r>
      <w:r w:rsidRPr="00AE4D44">
        <w:rPr>
          <w:rFonts w:cs="Times New Roman"/>
          <w:sz w:val="22"/>
          <w:szCs w:val="22"/>
          <w:lang w:val="es-ES_tradnl"/>
        </w:rPr>
        <w:t>ó</w:t>
      </w:r>
      <w:r w:rsidRPr="00AE4D44">
        <w:rPr>
          <w:rFonts w:cs="Times New Roman"/>
          <w:sz w:val="22"/>
          <w:szCs w:val="22"/>
        </w:rPr>
        <w:t>w;</w:t>
      </w:r>
    </w:p>
    <w:p w14:paraId="076B81F9" w14:textId="77777777" w:rsidR="00C0723A" w:rsidRPr="00AE4D44" w:rsidRDefault="00C0723A" w:rsidP="00C0723A">
      <w:pPr>
        <w:pStyle w:val="Akapitzlist"/>
        <w:widowControl/>
        <w:numPr>
          <w:ilvl w:val="0"/>
          <w:numId w:val="29"/>
        </w:numPr>
        <w:suppressAutoHyphens w:val="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>jeżeli właściciel informacji chronionej wyrazi na to uprzednio zgodę pisemną;</w:t>
      </w:r>
    </w:p>
    <w:p w14:paraId="4265F4F0" w14:textId="5EFB8AA4" w:rsidR="00C0723A" w:rsidRPr="00AE4D44" w:rsidRDefault="00C0723A" w:rsidP="00C0723A">
      <w:pPr>
        <w:pStyle w:val="Akapitzlist"/>
        <w:widowControl/>
        <w:numPr>
          <w:ilvl w:val="0"/>
          <w:numId w:val="29"/>
        </w:numPr>
        <w:suppressAutoHyphens w:val="0"/>
        <w:jc w:val="both"/>
        <w:rPr>
          <w:rFonts w:cs="Times New Roman"/>
          <w:sz w:val="22"/>
          <w:szCs w:val="22"/>
        </w:rPr>
      </w:pPr>
      <w:r w:rsidRPr="00AE4D44">
        <w:rPr>
          <w:rFonts w:cs="Times New Roman"/>
          <w:sz w:val="22"/>
          <w:szCs w:val="22"/>
        </w:rPr>
        <w:t>jeżeli informacja została uzyskana od os</w:t>
      </w:r>
      <w:r w:rsidRPr="00AE4D44">
        <w:rPr>
          <w:rFonts w:cs="Times New Roman"/>
          <w:sz w:val="22"/>
          <w:szCs w:val="22"/>
          <w:lang w:val="es-ES_tradnl"/>
        </w:rPr>
        <w:t>ó</w:t>
      </w:r>
      <w:r w:rsidRPr="00AE4D44">
        <w:rPr>
          <w:rFonts w:cs="Times New Roman"/>
          <w:sz w:val="22"/>
          <w:szCs w:val="22"/>
        </w:rPr>
        <w:t xml:space="preserve">b trzecich bez naruszenia prawnych zobowiązań </w:t>
      </w:r>
      <w:r w:rsidR="003F7ECC" w:rsidRPr="00AE4D44">
        <w:rPr>
          <w:rFonts w:cs="Times New Roman"/>
          <w:sz w:val="22"/>
          <w:szCs w:val="22"/>
        </w:rPr>
        <w:br/>
        <w:t xml:space="preserve">o </w:t>
      </w:r>
      <w:r w:rsidRPr="00AE4D44">
        <w:rPr>
          <w:rFonts w:cs="Times New Roman"/>
          <w:sz w:val="22"/>
          <w:szCs w:val="22"/>
        </w:rPr>
        <w:t>poufności informacji.</w:t>
      </w:r>
    </w:p>
    <w:p w14:paraId="5C727FF7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2FA40C56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4379FE68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3A21BA57" w14:textId="77777777" w:rsidR="00C0723A" w:rsidRPr="00AE4D44" w:rsidRDefault="00C0723A" w:rsidP="00C0723A">
      <w:pPr>
        <w:ind w:left="4248" w:firstLine="708"/>
        <w:rPr>
          <w:rFonts w:eastAsia="Verdana"/>
          <w:sz w:val="22"/>
          <w:szCs w:val="22"/>
        </w:rPr>
      </w:pPr>
      <w:r w:rsidRPr="00AE4D44">
        <w:rPr>
          <w:sz w:val="22"/>
          <w:szCs w:val="22"/>
        </w:rPr>
        <w:t>............................................................</w:t>
      </w:r>
    </w:p>
    <w:p w14:paraId="3AF67E49" w14:textId="77777777" w:rsidR="00C0723A" w:rsidRPr="00AE4D44" w:rsidRDefault="00C0723A" w:rsidP="00C0723A">
      <w:pPr>
        <w:ind w:left="5664" w:firstLine="708"/>
        <w:rPr>
          <w:rFonts w:eastAsia="Verdana"/>
          <w:i/>
          <w:iCs/>
          <w:sz w:val="22"/>
          <w:szCs w:val="22"/>
        </w:rPr>
      </w:pPr>
      <w:r w:rsidRPr="00AE4D44">
        <w:rPr>
          <w:i/>
          <w:iCs/>
          <w:sz w:val="22"/>
          <w:szCs w:val="22"/>
        </w:rPr>
        <w:t>(podpis)</w:t>
      </w:r>
    </w:p>
    <w:p w14:paraId="1D5798D4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448EBC7B" w14:textId="77777777" w:rsidR="00C0723A" w:rsidRPr="00AE4D44" w:rsidRDefault="00C0723A" w:rsidP="00C0723A">
      <w:pPr>
        <w:rPr>
          <w:rFonts w:eastAsia="Verdana"/>
          <w:sz w:val="22"/>
          <w:szCs w:val="22"/>
        </w:rPr>
      </w:pPr>
    </w:p>
    <w:p w14:paraId="32E18EC1" w14:textId="77777777" w:rsidR="00C0723A" w:rsidRPr="00AE4D44" w:rsidRDefault="00C0723A" w:rsidP="00C0723A">
      <w:pPr>
        <w:rPr>
          <w:sz w:val="22"/>
          <w:szCs w:val="22"/>
        </w:rPr>
      </w:pPr>
    </w:p>
    <w:p w14:paraId="259B6D7A" w14:textId="58068F90" w:rsidR="00F11846" w:rsidRPr="00AE4D44" w:rsidRDefault="00F11846" w:rsidP="00F11846">
      <w:pPr>
        <w:rPr>
          <w:sz w:val="22"/>
          <w:szCs w:val="22"/>
        </w:rPr>
      </w:pPr>
    </w:p>
    <w:sectPr w:rsidR="00F11846" w:rsidRPr="00AE4D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BBE8" w14:textId="77777777" w:rsidR="009D37EE" w:rsidRDefault="009D37EE" w:rsidP="004E39A5">
      <w:r>
        <w:separator/>
      </w:r>
    </w:p>
  </w:endnote>
  <w:endnote w:type="continuationSeparator" w:id="0">
    <w:p w14:paraId="3A866421" w14:textId="77777777" w:rsidR="009D37EE" w:rsidRDefault="009D37EE" w:rsidP="004E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26"/>
    </w:tblGrid>
    <w:tr w:rsidR="003608E1" w14:paraId="3D288883" w14:textId="77777777" w:rsidTr="00E3041F">
      <w:trPr>
        <w:trHeight w:val="538"/>
      </w:trPr>
      <w:tc>
        <w:tcPr>
          <w:tcW w:w="921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10"/>
          </w:tblGrid>
          <w:tr w:rsidR="003608E1" w14:paraId="2263681D" w14:textId="77777777" w:rsidTr="00E3041F">
            <w:trPr>
              <w:trHeight w:val="1255"/>
            </w:trPr>
            <w:tc>
              <w:tcPr>
                <w:tcW w:w="9212" w:type="dxa"/>
              </w:tcPr>
              <w:p w14:paraId="2C2F01C3" w14:textId="77777777" w:rsidR="003608E1" w:rsidRDefault="003608E1" w:rsidP="003608E1">
                <w:pPr>
                  <w:pStyle w:val="Stopka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A9DE4F2" wp14:editId="7664EB88">
                          <wp:simplePos x="0" y="0"/>
                          <wp:positionH relativeFrom="column">
                            <wp:posOffset>-28575</wp:posOffset>
                          </wp:positionH>
                          <wp:positionV relativeFrom="paragraph">
                            <wp:posOffset>667385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4" name="Łącznik prosty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0D27B73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" strokecolor="#2d3555" strokeweight="2pt"/>
                      </w:pict>
                    </mc:Fallback>
                  </mc:AlternateContent>
                </w:r>
              </w:p>
            </w:tc>
          </w:tr>
        </w:tbl>
        <w:p w14:paraId="62BB0E82" w14:textId="77777777" w:rsidR="003608E1" w:rsidRDefault="003608E1" w:rsidP="003608E1">
          <w:pPr>
            <w:pStyle w:val="Stopka"/>
            <w:jc w:val="right"/>
          </w:pPr>
        </w:p>
      </w:tc>
    </w:tr>
    <w:tr w:rsidR="003608E1" w:rsidRPr="009D179D" w14:paraId="3263B941" w14:textId="77777777" w:rsidTr="00E3041F">
      <w:tc>
        <w:tcPr>
          <w:tcW w:w="9212" w:type="dxa"/>
        </w:tcPr>
        <w:p w14:paraId="5709EA05" w14:textId="41D97CAB" w:rsidR="003608E1" w:rsidRPr="009D179D" w:rsidRDefault="003608E1" w:rsidP="003608E1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0F81F49A" w14:textId="77777777" w:rsidR="00881359" w:rsidRDefault="00881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F8E6" w14:textId="77777777" w:rsidR="009D37EE" w:rsidRDefault="009D37EE" w:rsidP="004E39A5">
      <w:r>
        <w:separator/>
      </w:r>
    </w:p>
  </w:footnote>
  <w:footnote w:type="continuationSeparator" w:id="0">
    <w:p w14:paraId="6EC394C3" w14:textId="77777777" w:rsidR="009D37EE" w:rsidRDefault="009D37EE" w:rsidP="004E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49168520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65685F" w14:textId="5C34FA3A" w:rsidR="00881359" w:rsidRDefault="00881359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8E8" w:rsidRPr="003E48E8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</w:p>
    </w:sdtContent>
  </w:sdt>
  <w:p w14:paraId="69BA04C8" w14:textId="77777777" w:rsidR="00881359" w:rsidRDefault="00881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8C9"/>
    <w:multiLevelType w:val="hybridMultilevel"/>
    <w:tmpl w:val="CB1EFB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4E7C4F"/>
    <w:multiLevelType w:val="hybridMultilevel"/>
    <w:tmpl w:val="6E10B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5CAD994">
      <w:start w:val="2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669"/>
    <w:multiLevelType w:val="hybridMultilevel"/>
    <w:tmpl w:val="E22083B6"/>
    <w:numStyleLink w:val="Zaimportowanystyl35"/>
  </w:abstractNum>
  <w:abstractNum w:abstractNumId="4" w15:restartNumberingAfterBreak="0">
    <w:nsid w:val="0D657C97"/>
    <w:multiLevelType w:val="hybridMultilevel"/>
    <w:tmpl w:val="0D3404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333A5"/>
    <w:multiLevelType w:val="hybridMultilevel"/>
    <w:tmpl w:val="1988EE46"/>
    <w:lvl w:ilvl="0" w:tplc="7B2CE5B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8B86DC6">
      <w:start w:val="1"/>
      <w:numFmt w:val="lowerLetter"/>
      <w:lvlText w:val="%2.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4B1B"/>
    <w:multiLevelType w:val="hybridMultilevel"/>
    <w:tmpl w:val="C720BAF0"/>
    <w:numStyleLink w:val="Zaimportowanystyl40"/>
  </w:abstractNum>
  <w:abstractNum w:abstractNumId="7" w15:restartNumberingAfterBreak="0">
    <w:nsid w:val="184A7F0C"/>
    <w:multiLevelType w:val="hybridMultilevel"/>
    <w:tmpl w:val="6E2872E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E41216"/>
    <w:multiLevelType w:val="hybridMultilevel"/>
    <w:tmpl w:val="1ABC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53A8"/>
    <w:multiLevelType w:val="hybridMultilevel"/>
    <w:tmpl w:val="19D2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FB193C"/>
    <w:multiLevelType w:val="hybridMultilevel"/>
    <w:tmpl w:val="7A103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51F34"/>
    <w:multiLevelType w:val="hybridMultilevel"/>
    <w:tmpl w:val="7E70331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B86DC6">
      <w:start w:val="1"/>
      <w:numFmt w:val="lowerLetter"/>
      <w:lvlText w:val="%2.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550"/>
    <w:multiLevelType w:val="hybridMultilevel"/>
    <w:tmpl w:val="8FAAD5C6"/>
    <w:numStyleLink w:val="Zaimportowanystyl36"/>
  </w:abstractNum>
  <w:abstractNum w:abstractNumId="14" w15:restartNumberingAfterBreak="0">
    <w:nsid w:val="2CD92DD1"/>
    <w:multiLevelType w:val="multilevel"/>
    <w:tmpl w:val="A362607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A5F5B"/>
    <w:multiLevelType w:val="hybridMultilevel"/>
    <w:tmpl w:val="B4141308"/>
    <w:lvl w:ilvl="0" w:tplc="1194B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C0EDE"/>
    <w:multiLevelType w:val="hybridMultilevel"/>
    <w:tmpl w:val="23E0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35110"/>
    <w:multiLevelType w:val="hybridMultilevel"/>
    <w:tmpl w:val="4394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72E46"/>
    <w:multiLevelType w:val="hybridMultilevel"/>
    <w:tmpl w:val="E22083B6"/>
    <w:styleLink w:val="Zaimportowanystyl35"/>
    <w:lvl w:ilvl="0" w:tplc="6C5ECA3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10B0C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D07D50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34ECD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C1F0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B4D4FA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61FE8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7E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AEEC6A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50B3530"/>
    <w:multiLevelType w:val="hybridMultilevel"/>
    <w:tmpl w:val="649AF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4ACD"/>
    <w:multiLevelType w:val="hybridMultilevel"/>
    <w:tmpl w:val="7720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5761D"/>
    <w:multiLevelType w:val="hybridMultilevel"/>
    <w:tmpl w:val="1E5AD62C"/>
    <w:lvl w:ilvl="0" w:tplc="ADD661A2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C38"/>
    <w:multiLevelType w:val="hybridMultilevel"/>
    <w:tmpl w:val="62942E7A"/>
    <w:lvl w:ilvl="0" w:tplc="35CAD994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35CAD994">
      <w:start w:val="2"/>
      <w:numFmt w:val="bullet"/>
      <w:lvlText w:val="•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26C5B"/>
    <w:multiLevelType w:val="multilevel"/>
    <w:tmpl w:val="6A6E780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8B7B02"/>
    <w:multiLevelType w:val="hybridMultilevel"/>
    <w:tmpl w:val="8FAAD5C6"/>
    <w:styleLink w:val="Zaimportowanystyl36"/>
    <w:lvl w:ilvl="0" w:tplc="8980608A">
      <w:start w:val="1"/>
      <w:numFmt w:val="decimal"/>
      <w:lvlText w:val="%1."/>
      <w:lvlJc w:val="left"/>
      <w:pPr>
        <w:ind w:left="24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7E2136">
      <w:start w:val="1"/>
      <w:numFmt w:val="decimal"/>
      <w:lvlText w:val="%2."/>
      <w:lvlJc w:val="left"/>
      <w:pPr>
        <w:ind w:left="96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28CA1E">
      <w:start w:val="1"/>
      <w:numFmt w:val="decimal"/>
      <w:lvlText w:val="%3)"/>
      <w:lvlJc w:val="left"/>
      <w:pPr>
        <w:ind w:left="113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2ACC5E">
      <w:start w:val="1"/>
      <w:numFmt w:val="decimal"/>
      <w:suff w:val="nothing"/>
      <w:lvlText w:val="%4."/>
      <w:lvlJc w:val="left"/>
      <w:pPr>
        <w:ind w:left="136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C63EEE">
      <w:start w:val="1"/>
      <w:numFmt w:val="lowerLetter"/>
      <w:suff w:val="nothing"/>
      <w:lvlText w:val="%5."/>
      <w:lvlJc w:val="left"/>
      <w:pPr>
        <w:ind w:left="208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B866DC">
      <w:start w:val="1"/>
      <w:numFmt w:val="lowerRoman"/>
      <w:lvlText w:val="%6."/>
      <w:lvlJc w:val="left"/>
      <w:pPr>
        <w:ind w:left="329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927EAC">
      <w:start w:val="1"/>
      <w:numFmt w:val="decimal"/>
      <w:suff w:val="nothing"/>
      <w:lvlText w:val="%7."/>
      <w:lvlJc w:val="left"/>
      <w:pPr>
        <w:ind w:left="352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0AD4B4">
      <w:start w:val="1"/>
      <w:numFmt w:val="lowerLetter"/>
      <w:suff w:val="nothing"/>
      <w:lvlText w:val="%8."/>
      <w:lvlJc w:val="left"/>
      <w:pPr>
        <w:ind w:left="424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D8A312">
      <w:start w:val="1"/>
      <w:numFmt w:val="lowerRoman"/>
      <w:lvlText w:val="%9."/>
      <w:lvlJc w:val="left"/>
      <w:pPr>
        <w:ind w:left="545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3FA1D4D"/>
    <w:multiLevelType w:val="hybridMultilevel"/>
    <w:tmpl w:val="2C18F2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4CF7EE3"/>
    <w:multiLevelType w:val="hybridMultilevel"/>
    <w:tmpl w:val="DF0A03F4"/>
    <w:lvl w:ilvl="0" w:tplc="E43C64AE">
      <w:start w:val="1"/>
      <w:numFmt w:val="lowerLetter"/>
      <w:lvlText w:val="%1)"/>
      <w:lvlJc w:val="left"/>
      <w:pPr>
        <w:ind w:left="1785" w:hanging="360"/>
      </w:pPr>
      <w:rPr>
        <w:rFonts w:ascii="Verdana" w:eastAsia="Batang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45A51402"/>
    <w:multiLevelType w:val="hybridMultilevel"/>
    <w:tmpl w:val="80A82D0A"/>
    <w:styleLink w:val="Zaimportowanystyl139"/>
    <w:lvl w:ilvl="0" w:tplc="3DD4683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C6F1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AEB3B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233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0634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4AF8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FEB9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1872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E2A16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658549B"/>
    <w:multiLevelType w:val="hybridMultilevel"/>
    <w:tmpl w:val="FFB6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31C6F"/>
    <w:multiLevelType w:val="hybridMultilevel"/>
    <w:tmpl w:val="FC6E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16C4E"/>
    <w:multiLevelType w:val="hybridMultilevel"/>
    <w:tmpl w:val="982E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B2FF3"/>
    <w:multiLevelType w:val="hybridMultilevel"/>
    <w:tmpl w:val="5FEC5C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0B7745"/>
    <w:multiLevelType w:val="hybridMultilevel"/>
    <w:tmpl w:val="B55E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401A2"/>
    <w:multiLevelType w:val="hybridMultilevel"/>
    <w:tmpl w:val="A8AC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00607"/>
    <w:multiLevelType w:val="hybridMultilevel"/>
    <w:tmpl w:val="D22C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31B8B"/>
    <w:multiLevelType w:val="hybridMultilevel"/>
    <w:tmpl w:val="A8AC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3D83"/>
    <w:multiLevelType w:val="hybridMultilevel"/>
    <w:tmpl w:val="9D2048DE"/>
    <w:lvl w:ilvl="0" w:tplc="2E223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E1592"/>
    <w:multiLevelType w:val="hybridMultilevel"/>
    <w:tmpl w:val="9D2048DE"/>
    <w:lvl w:ilvl="0" w:tplc="2E223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12F0B"/>
    <w:multiLevelType w:val="hybridMultilevel"/>
    <w:tmpl w:val="9D2048DE"/>
    <w:lvl w:ilvl="0" w:tplc="2E223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4D41"/>
    <w:multiLevelType w:val="hybridMultilevel"/>
    <w:tmpl w:val="000C4326"/>
    <w:numStyleLink w:val="Zaimportowanystyl34"/>
  </w:abstractNum>
  <w:abstractNum w:abstractNumId="40" w15:restartNumberingAfterBreak="0">
    <w:nsid w:val="7ACF254F"/>
    <w:multiLevelType w:val="hybridMultilevel"/>
    <w:tmpl w:val="F6583968"/>
    <w:lvl w:ilvl="0" w:tplc="7B2CE5B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5CAD994">
      <w:start w:val="2"/>
      <w:numFmt w:val="bullet"/>
      <w:lvlText w:val="•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5"/>
  </w:num>
  <w:num w:numId="3">
    <w:abstractNumId w:val="37"/>
  </w:num>
  <w:num w:numId="4">
    <w:abstractNumId w:val="33"/>
  </w:num>
  <w:num w:numId="5">
    <w:abstractNumId w:val="38"/>
  </w:num>
  <w:num w:numId="6">
    <w:abstractNumId w:val="14"/>
  </w:num>
  <w:num w:numId="7">
    <w:abstractNumId w:val="5"/>
  </w:num>
  <w:num w:numId="8">
    <w:abstractNumId w:val="7"/>
  </w:num>
  <w:num w:numId="9">
    <w:abstractNumId w:val="26"/>
  </w:num>
  <w:num w:numId="10">
    <w:abstractNumId w:val="25"/>
  </w:num>
  <w:num w:numId="11">
    <w:abstractNumId w:val="23"/>
  </w:num>
  <w:num w:numId="12">
    <w:abstractNumId w:val="20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1"/>
  </w:num>
  <w:num w:numId="18">
    <w:abstractNumId w:val="4"/>
  </w:num>
  <w:num w:numId="19">
    <w:abstractNumId w:val="27"/>
  </w:num>
  <w:num w:numId="20">
    <w:abstractNumId w:val="1"/>
  </w:num>
  <w:num w:numId="21">
    <w:abstractNumId w:val="39"/>
  </w:num>
  <w:num w:numId="22">
    <w:abstractNumId w:val="18"/>
  </w:num>
  <w:num w:numId="23">
    <w:abstractNumId w:val="3"/>
  </w:num>
  <w:num w:numId="24">
    <w:abstractNumId w:val="24"/>
  </w:num>
  <w:num w:numId="25">
    <w:abstractNumId w:val="13"/>
  </w:num>
  <w:num w:numId="26">
    <w:abstractNumId w:val="3"/>
    <w:lvlOverride w:ilvl="1">
      <w:startOverride w:val="3"/>
    </w:lvlOverride>
  </w:num>
  <w:num w:numId="27">
    <w:abstractNumId w:val="3"/>
    <w:lvlOverride w:ilvl="0">
      <w:lvl w:ilvl="0" w:tplc="8AD6A608">
        <w:start w:val="1"/>
        <w:numFmt w:val="upperRoman"/>
        <w:suff w:val="nothing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0C83BC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EBDC4">
        <w:start w:val="1"/>
        <w:numFmt w:val="lowerRoman"/>
        <w:lvlText w:val="%3."/>
        <w:lvlJc w:val="left"/>
        <w:pPr>
          <w:ind w:left="100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10529C">
        <w:start w:val="1"/>
        <w:numFmt w:val="decimal"/>
        <w:lvlText w:val="%4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3C1270">
        <w:start w:val="1"/>
        <w:numFmt w:val="lowerLetter"/>
        <w:lvlText w:val="%5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34622A">
        <w:start w:val="1"/>
        <w:numFmt w:val="lowerRoman"/>
        <w:lvlText w:val="%6."/>
        <w:lvlJc w:val="left"/>
        <w:pPr>
          <w:ind w:left="316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8ADCCE">
        <w:start w:val="1"/>
        <w:numFmt w:val="decimal"/>
        <w:lvlText w:val="%7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A425BE">
        <w:start w:val="1"/>
        <w:numFmt w:val="lowerLetter"/>
        <w:lvlText w:val="%8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7A4D8A">
        <w:start w:val="1"/>
        <w:numFmt w:val="lowerRoman"/>
        <w:lvlText w:val="%9."/>
        <w:lvlJc w:val="left"/>
        <w:pPr>
          <w:ind w:left="53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"/>
  </w:num>
  <w:num w:numId="29">
    <w:abstractNumId w:val="6"/>
  </w:num>
  <w:num w:numId="30">
    <w:abstractNumId w:val="14"/>
  </w:num>
  <w:num w:numId="31">
    <w:abstractNumId w:val="14"/>
  </w:num>
  <w:num w:numId="32">
    <w:abstractNumId w:val="16"/>
  </w:num>
  <w:num w:numId="33">
    <w:abstractNumId w:val="34"/>
  </w:num>
  <w:num w:numId="34">
    <w:abstractNumId w:val="30"/>
  </w:num>
  <w:num w:numId="35">
    <w:abstractNumId w:val="19"/>
  </w:num>
  <w:num w:numId="36">
    <w:abstractNumId w:val="9"/>
  </w:num>
  <w:num w:numId="37">
    <w:abstractNumId w:val="40"/>
  </w:num>
  <w:num w:numId="38">
    <w:abstractNumId w:val="22"/>
  </w:num>
  <w:num w:numId="39">
    <w:abstractNumId w:val="3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0"/>
  </w:num>
  <w:num w:numId="43">
    <w:abstractNumId w:val="11"/>
  </w:num>
  <w:num w:numId="44">
    <w:abstractNumId w:val="29"/>
  </w:num>
  <w:num w:numId="45">
    <w:abstractNumId w:val="28"/>
  </w:num>
  <w:num w:numId="46">
    <w:abstractNumId w:val="15"/>
  </w:num>
  <w:num w:numId="47">
    <w:abstractNumId w:val="17"/>
  </w:num>
  <w:num w:numId="48">
    <w:abstractNumId w:val="2"/>
  </w:num>
  <w:num w:numId="49">
    <w:abstractNumId w:val="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CF"/>
    <w:rsid w:val="00000AED"/>
    <w:rsid w:val="00011BBD"/>
    <w:rsid w:val="00067584"/>
    <w:rsid w:val="00077114"/>
    <w:rsid w:val="000972E7"/>
    <w:rsid w:val="000A3E4E"/>
    <w:rsid w:val="000B04B3"/>
    <w:rsid w:val="000B4C76"/>
    <w:rsid w:val="000C5F64"/>
    <w:rsid w:val="000E1443"/>
    <w:rsid w:val="00151856"/>
    <w:rsid w:val="001A47BC"/>
    <w:rsid w:val="001A55A2"/>
    <w:rsid w:val="001D0AAE"/>
    <w:rsid w:val="001E7449"/>
    <w:rsid w:val="0020079F"/>
    <w:rsid w:val="00201BD6"/>
    <w:rsid w:val="00214129"/>
    <w:rsid w:val="00237BFD"/>
    <w:rsid w:val="00242191"/>
    <w:rsid w:val="002636AA"/>
    <w:rsid w:val="00271A9D"/>
    <w:rsid w:val="00274025"/>
    <w:rsid w:val="002B0274"/>
    <w:rsid w:val="002C78CA"/>
    <w:rsid w:val="002D3600"/>
    <w:rsid w:val="002E653E"/>
    <w:rsid w:val="003042AE"/>
    <w:rsid w:val="0030469D"/>
    <w:rsid w:val="003063CC"/>
    <w:rsid w:val="0032442B"/>
    <w:rsid w:val="003432D0"/>
    <w:rsid w:val="003608E1"/>
    <w:rsid w:val="00381B56"/>
    <w:rsid w:val="003E48E8"/>
    <w:rsid w:val="003E5F1C"/>
    <w:rsid w:val="003F7ECC"/>
    <w:rsid w:val="004011CD"/>
    <w:rsid w:val="00433FF3"/>
    <w:rsid w:val="00436C50"/>
    <w:rsid w:val="00444A21"/>
    <w:rsid w:val="00445ECF"/>
    <w:rsid w:val="00455169"/>
    <w:rsid w:val="00457B06"/>
    <w:rsid w:val="004A314D"/>
    <w:rsid w:val="004A6CE4"/>
    <w:rsid w:val="004D3FFF"/>
    <w:rsid w:val="004E052A"/>
    <w:rsid w:val="004E05DF"/>
    <w:rsid w:val="004E105E"/>
    <w:rsid w:val="004E39A5"/>
    <w:rsid w:val="004E3ED8"/>
    <w:rsid w:val="00500C2E"/>
    <w:rsid w:val="005052B0"/>
    <w:rsid w:val="00505F25"/>
    <w:rsid w:val="00511491"/>
    <w:rsid w:val="00531639"/>
    <w:rsid w:val="00544C87"/>
    <w:rsid w:val="005677FB"/>
    <w:rsid w:val="00575C84"/>
    <w:rsid w:val="005D724B"/>
    <w:rsid w:val="005D79A5"/>
    <w:rsid w:val="005F16F0"/>
    <w:rsid w:val="00612583"/>
    <w:rsid w:val="00637EBA"/>
    <w:rsid w:val="00687128"/>
    <w:rsid w:val="00687A3F"/>
    <w:rsid w:val="00693739"/>
    <w:rsid w:val="006A6734"/>
    <w:rsid w:val="006B6CD5"/>
    <w:rsid w:val="006F2F79"/>
    <w:rsid w:val="00712DEC"/>
    <w:rsid w:val="00714BD3"/>
    <w:rsid w:val="00795148"/>
    <w:rsid w:val="007A1543"/>
    <w:rsid w:val="007F0DC3"/>
    <w:rsid w:val="0083764C"/>
    <w:rsid w:val="00840554"/>
    <w:rsid w:val="008638F9"/>
    <w:rsid w:val="008728A3"/>
    <w:rsid w:val="00881359"/>
    <w:rsid w:val="00884950"/>
    <w:rsid w:val="00894D06"/>
    <w:rsid w:val="008A1902"/>
    <w:rsid w:val="008A2AE3"/>
    <w:rsid w:val="008B5D1F"/>
    <w:rsid w:val="008F700C"/>
    <w:rsid w:val="00921FA9"/>
    <w:rsid w:val="0093651D"/>
    <w:rsid w:val="00956115"/>
    <w:rsid w:val="0095671C"/>
    <w:rsid w:val="00974CEC"/>
    <w:rsid w:val="009D37EE"/>
    <w:rsid w:val="009D3837"/>
    <w:rsid w:val="009D552A"/>
    <w:rsid w:val="009E2DAA"/>
    <w:rsid w:val="00A4294E"/>
    <w:rsid w:val="00A62CA2"/>
    <w:rsid w:val="00A80185"/>
    <w:rsid w:val="00A80652"/>
    <w:rsid w:val="00A85616"/>
    <w:rsid w:val="00A85EC8"/>
    <w:rsid w:val="00AA18D5"/>
    <w:rsid w:val="00AA1D73"/>
    <w:rsid w:val="00AC1AF8"/>
    <w:rsid w:val="00AD2D7D"/>
    <w:rsid w:val="00AE4D44"/>
    <w:rsid w:val="00AE6946"/>
    <w:rsid w:val="00AE6D14"/>
    <w:rsid w:val="00AF393D"/>
    <w:rsid w:val="00B4747B"/>
    <w:rsid w:val="00B717C7"/>
    <w:rsid w:val="00B72428"/>
    <w:rsid w:val="00B847CB"/>
    <w:rsid w:val="00B93A28"/>
    <w:rsid w:val="00B94699"/>
    <w:rsid w:val="00BB32A3"/>
    <w:rsid w:val="00BC5B9F"/>
    <w:rsid w:val="00BF033D"/>
    <w:rsid w:val="00C0723A"/>
    <w:rsid w:val="00C138BE"/>
    <w:rsid w:val="00C51BE2"/>
    <w:rsid w:val="00C95AA8"/>
    <w:rsid w:val="00CA1814"/>
    <w:rsid w:val="00D16A6D"/>
    <w:rsid w:val="00D25395"/>
    <w:rsid w:val="00D350B3"/>
    <w:rsid w:val="00D3604E"/>
    <w:rsid w:val="00D71D7A"/>
    <w:rsid w:val="00D77FD4"/>
    <w:rsid w:val="00D834B9"/>
    <w:rsid w:val="00D94E0F"/>
    <w:rsid w:val="00D9706D"/>
    <w:rsid w:val="00DA394E"/>
    <w:rsid w:val="00E11E52"/>
    <w:rsid w:val="00E37EEF"/>
    <w:rsid w:val="00E430B2"/>
    <w:rsid w:val="00E73B8E"/>
    <w:rsid w:val="00E906A4"/>
    <w:rsid w:val="00EC5DAC"/>
    <w:rsid w:val="00EC6223"/>
    <w:rsid w:val="00ED702A"/>
    <w:rsid w:val="00EF56B0"/>
    <w:rsid w:val="00EF5D3B"/>
    <w:rsid w:val="00F0025F"/>
    <w:rsid w:val="00F05A84"/>
    <w:rsid w:val="00F11846"/>
    <w:rsid w:val="00F557F6"/>
    <w:rsid w:val="00FA650F"/>
    <w:rsid w:val="00FB4F97"/>
    <w:rsid w:val="00FC54B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7E20"/>
  <w15:chartTrackingRefBased/>
  <w15:docId w15:val="{EC933186-E2AD-F448-BC30-3AE0547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56B0"/>
    <w:pPr>
      <w:keepNext/>
      <w:numPr>
        <w:numId w:val="6"/>
      </w:numPr>
      <w:spacing w:before="120" w:after="120" w:line="360" w:lineRule="auto"/>
      <w:jc w:val="both"/>
      <w:outlineLvl w:val="0"/>
    </w:pPr>
    <w:rPr>
      <w:rFonts w:ascii="Verdana" w:eastAsia="Calibri" w:hAnsi="Verdana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EF56B0"/>
    <w:pPr>
      <w:keepNext/>
      <w:numPr>
        <w:ilvl w:val="1"/>
        <w:numId w:val="6"/>
      </w:numPr>
      <w:spacing w:before="240" w:after="60" w:line="360" w:lineRule="auto"/>
      <w:outlineLvl w:val="1"/>
    </w:pPr>
    <w:rPr>
      <w:rFonts w:ascii="Verdana" w:hAnsi="Verdana"/>
      <w:b/>
      <w:bCs/>
      <w:iCs/>
      <w:sz w:val="20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EF56B0"/>
    <w:pPr>
      <w:keepNext/>
      <w:numPr>
        <w:ilvl w:val="2"/>
        <w:numId w:val="6"/>
      </w:numPr>
      <w:spacing w:before="120" w:after="120" w:line="360" w:lineRule="auto"/>
      <w:outlineLvl w:val="2"/>
    </w:pPr>
    <w:rPr>
      <w:rFonts w:ascii="Verdana" w:hAnsi="Verdana"/>
      <w:b/>
      <w:i/>
      <w:sz w:val="18"/>
      <w:szCs w:val="1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F56B0"/>
    <w:pPr>
      <w:keepNext/>
      <w:numPr>
        <w:ilvl w:val="3"/>
        <w:numId w:val="6"/>
      </w:numPr>
      <w:spacing w:before="240" w:after="60" w:line="360" w:lineRule="auto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56B0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F56B0"/>
    <w:pPr>
      <w:numPr>
        <w:ilvl w:val="5"/>
        <w:numId w:val="6"/>
      </w:numPr>
      <w:spacing w:before="240" w:after="60" w:line="360" w:lineRule="auto"/>
      <w:jc w:val="both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56B0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F56B0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56B0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5ECF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x-none"/>
    </w:rPr>
  </w:style>
  <w:style w:type="character" w:customStyle="1" w:styleId="TytuZnak">
    <w:name w:val="Tytuł Znak"/>
    <w:basedOn w:val="Domylnaczcionkaakapitu"/>
    <w:link w:val="Tytu"/>
    <w:rsid w:val="00445ECF"/>
    <w:rPr>
      <w:rFonts w:ascii="Arial" w:eastAsia="Times New Roman" w:hAnsi="Arial" w:cs="Times New Roman"/>
      <w:b/>
      <w:bCs/>
      <w:sz w:val="28"/>
      <w:lang w:val="x-none"/>
    </w:rPr>
  </w:style>
  <w:style w:type="table" w:styleId="Tabela-Siatka">
    <w:name w:val="Table Grid"/>
    <w:basedOn w:val="Standardowy"/>
    <w:uiPriority w:val="39"/>
    <w:unhideWhenUsed/>
    <w:rsid w:val="00974C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56B0"/>
    <w:rPr>
      <w:rFonts w:ascii="Verdana" w:eastAsia="Calibri" w:hAnsi="Verdana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F56B0"/>
    <w:rPr>
      <w:rFonts w:ascii="Verdana" w:eastAsia="Times New Roman" w:hAnsi="Verdana" w:cs="Times New Roman"/>
      <w:b/>
      <w:bCs/>
      <w:iCs/>
      <w:sz w:val="20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F56B0"/>
    <w:rPr>
      <w:rFonts w:ascii="Verdana" w:eastAsia="Times New Roman" w:hAnsi="Verdana" w:cs="Times New Roman"/>
      <w:b/>
      <w:i/>
      <w:sz w:val="18"/>
      <w:szCs w:val="1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F56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56B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F56B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EF56B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EF56B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EF56B0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444A2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4A21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Inne">
    <w:name w:val="Inne"/>
    <w:basedOn w:val="Normalny"/>
    <w:link w:val="Inne0"/>
    <w:rsid w:val="00011BB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u w:color="000000"/>
      <w:bdr w:val="nil"/>
    </w:rPr>
  </w:style>
  <w:style w:type="character" w:customStyle="1" w:styleId="Inne0">
    <w:name w:val="Inne_"/>
    <w:basedOn w:val="Domylnaczcionkaakapitu"/>
    <w:link w:val="Inne"/>
    <w:rsid w:val="00011BBD"/>
    <w:rPr>
      <w:rFonts w:ascii="Verdana" w:eastAsia="Verdana" w:hAnsi="Verdana" w:cs="Verdana"/>
      <w:sz w:val="18"/>
      <w:szCs w:val="18"/>
      <w:u w:color="000000"/>
      <w:bdr w:val="ni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39A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9A5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E39A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4E39A5"/>
    <w:rPr>
      <w:sz w:val="24"/>
      <w:szCs w:val="24"/>
    </w:rPr>
  </w:style>
  <w:style w:type="paragraph" w:customStyle="1" w:styleId="Nagwekistopka">
    <w:name w:val="Nagłówek i stopka"/>
    <w:rsid w:val="004E39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39A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E39A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E39A5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4E3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C8"/>
    <w:rPr>
      <w:rFonts w:ascii="Segoe UI" w:hAnsi="Segoe UI" w:cs="Segoe UI"/>
      <w:sz w:val="18"/>
      <w:szCs w:val="18"/>
    </w:rPr>
  </w:style>
  <w:style w:type="paragraph" w:styleId="Akapitzlist">
    <w:name w:val="List Paragraph"/>
    <w:qFormat/>
    <w:rsid w:val="00C0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39">
    <w:name w:val="Zaimportowany styl 139"/>
    <w:rsid w:val="00C0723A"/>
    <w:pPr>
      <w:numPr>
        <w:numId w:val="19"/>
      </w:numPr>
    </w:pPr>
  </w:style>
  <w:style w:type="numbering" w:customStyle="1" w:styleId="Zaimportowanystyl34">
    <w:name w:val="Zaimportowany styl 34"/>
    <w:rsid w:val="00C0723A"/>
    <w:pPr>
      <w:numPr>
        <w:numId w:val="20"/>
      </w:numPr>
    </w:pPr>
  </w:style>
  <w:style w:type="numbering" w:customStyle="1" w:styleId="Zaimportowanystyl35">
    <w:name w:val="Zaimportowany styl 35"/>
    <w:rsid w:val="00C0723A"/>
    <w:pPr>
      <w:numPr>
        <w:numId w:val="22"/>
      </w:numPr>
    </w:pPr>
  </w:style>
  <w:style w:type="numbering" w:customStyle="1" w:styleId="Zaimportowanystyl36">
    <w:name w:val="Zaimportowany styl 36"/>
    <w:rsid w:val="00C0723A"/>
    <w:pPr>
      <w:numPr>
        <w:numId w:val="24"/>
      </w:numPr>
    </w:pPr>
  </w:style>
  <w:style w:type="paragraph" w:styleId="NormalnyWeb">
    <w:name w:val="Normal (Web)"/>
    <w:uiPriority w:val="99"/>
    <w:rsid w:val="00C0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723A"/>
    <w:pPr>
      <w:spacing w:after="120"/>
    </w:pPr>
    <w:rPr>
      <w:rFonts w:ascii="Calibri" w:eastAsia="Calibri" w:hAnsi="Calibri"/>
      <w:sz w:val="20"/>
      <w:szCs w:val="20"/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23A"/>
    <w:rPr>
      <w:rFonts w:ascii="Calibri" w:eastAsia="Calibri" w:hAnsi="Calibri" w:cs="Times New Roman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ind w:left="283"/>
    </w:pPr>
    <w:rPr>
      <w:color w:val="000000"/>
      <w:u w:color="000000"/>
      <w:bdr w:val="ni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23A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3">
    <w:name w:val="Style3"/>
    <w:basedOn w:val="Normalny"/>
    <w:rsid w:val="00C0723A"/>
    <w:pPr>
      <w:widowControl w:val="0"/>
      <w:suppressAutoHyphens/>
      <w:autoSpaceDE w:val="0"/>
      <w:jc w:val="center"/>
    </w:pPr>
    <w:rPr>
      <w:rFonts w:eastAsia="Batang"/>
      <w:kern w:val="1"/>
      <w:u w:color="000000"/>
      <w:lang w:eastAsia="ar-SA"/>
    </w:rPr>
  </w:style>
  <w:style w:type="numbering" w:customStyle="1" w:styleId="Zaimportowanystyl40">
    <w:name w:val="Zaimportowany styl 40"/>
    <w:rsid w:val="00C0723A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2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A903-57E2-4098-9160-A8D7D3C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2322</Words>
  <Characters>13934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Pachocki (Europe)</dc:creator>
  <cp:keywords/>
  <dc:description/>
  <cp:lastModifiedBy>Katarzyna Walaszek</cp:lastModifiedBy>
  <cp:revision>73</cp:revision>
  <cp:lastPrinted>2018-11-05T08:40:00Z</cp:lastPrinted>
  <dcterms:created xsi:type="dcterms:W3CDTF">2018-11-06T13:24:00Z</dcterms:created>
  <dcterms:modified xsi:type="dcterms:W3CDTF">2018-12-27T14:20:00Z</dcterms:modified>
</cp:coreProperties>
</file>