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946B" w14:textId="77777777" w:rsidR="00001085" w:rsidRPr="00824933" w:rsidRDefault="00001085" w:rsidP="00001085">
      <w:pPr>
        <w:pStyle w:val="Nagwek1"/>
        <w:spacing w:after="120"/>
        <w:jc w:val="center"/>
        <w:rPr>
          <w:b/>
          <w:szCs w:val="24"/>
        </w:rPr>
      </w:pPr>
      <w:bookmarkStart w:id="0" w:name="_GoBack"/>
      <w:bookmarkEnd w:id="0"/>
      <w:r w:rsidRPr="00824933">
        <w:rPr>
          <w:b/>
          <w:szCs w:val="24"/>
        </w:rPr>
        <w:t>PROJEKTOWANE POSTANOWIENIA UMOWY</w:t>
      </w:r>
    </w:p>
    <w:p w14:paraId="438F8A9D" w14:textId="77777777" w:rsidR="00EE7940" w:rsidRPr="00824933" w:rsidRDefault="00EE7940" w:rsidP="00001085">
      <w:pPr>
        <w:pStyle w:val="Nagwek1"/>
        <w:spacing w:after="120"/>
        <w:jc w:val="center"/>
        <w:rPr>
          <w:b/>
          <w:szCs w:val="24"/>
        </w:rPr>
      </w:pPr>
      <w:r w:rsidRPr="00824933">
        <w:rPr>
          <w:b/>
          <w:szCs w:val="24"/>
        </w:rPr>
        <w:t>Istotne dla stron postanowienia, które zostaną wprowadzone do umowy</w:t>
      </w:r>
      <w:r w:rsidR="00AB029B">
        <w:rPr>
          <w:b/>
          <w:szCs w:val="24"/>
        </w:rPr>
        <w:br/>
      </w:r>
      <w:r w:rsidR="00F161A7" w:rsidRPr="00824933">
        <w:rPr>
          <w:b/>
          <w:szCs w:val="24"/>
        </w:rPr>
        <w:t>(</w:t>
      </w:r>
      <w:r w:rsidR="00001085" w:rsidRPr="00824933">
        <w:rPr>
          <w:b/>
          <w:szCs w:val="24"/>
        </w:rPr>
        <w:t xml:space="preserve">zwaną </w:t>
      </w:r>
      <w:r w:rsidRPr="00824933">
        <w:rPr>
          <w:b/>
          <w:szCs w:val="24"/>
        </w:rPr>
        <w:t>dalej „</w:t>
      </w:r>
      <w:r w:rsidR="00001085" w:rsidRPr="00824933">
        <w:rPr>
          <w:b/>
          <w:szCs w:val="24"/>
        </w:rPr>
        <w:t>U</w:t>
      </w:r>
      <w:r w:rsidRPr="00824933">
        <w:rPr>
          <w:b/>
          <w:szCs w:val="24"/>
        </w:rPr>
        <w:t>mow</w:t>
      </w:r>
      <w:r w:rsidR="00001085" w:rsidRPr="00824933">
        <w:rPr>
          <w:b/>
          <w:szCs w:val="24"/>
        </w:rPr>
        <w:t>ą</w:t>
      </w:r>
      <w:r w:rsidRPr="00824933">
        <w:rPr>
          <w:b/>
          <w:szCs w:val="24"/>
        </w:rPr>
        <w:t>”)</w:t>
      </w:r>
    </w:p>
    <w:p w14:paraId="74C57649" w14:textId="77777777" w:rsidR="00001085" w:rsidRPr="00824933" w:rsidRDefault="00001085" w:rsidP="00001085">
      <w:pPr>
        <w:tabs>
          <w:tab w:val="left" w:pos="0"/>
        </w:tabs>
        <w:spacing w:after="120"/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33">
        <w:rPr>
          <w:rFonts w:ascii="Times New Roman" w:hAnsi="Times New Roman" w:cs="Times New Roman"/>
          <w:b/>
          <w:sz w:val="24"/>
          <w:szCs w:val="24"/>
        </w:rPr>
        <w:t>UMOWA NR …………………………..</w:t>
      </w:r>
    </w:p>
    <w:p w14:paraId="5657B2C6" w14:textId="77777777" w:rsidR="0022060D" w:rsidRPr="00824933" w:rsidRDefault="0022060D" w:rsidP="00001085">
      <w:pPr>
        <w:tabs>
          <w:tab w:val="left" w:pos="0"/>
        </w:tabs>
        <w:spacing w:after="120"/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23144" w14:textId="77777777" w:rsidR="00001085" w:rsidRPr="00824933" w:rsidRDefault="0022060D" w:rsidP="00001085">
      <w:pPr>
        <w:tabs>
          <w:tab w:val="left" w:pos="0"/>
        </w:tabs>
        <w:spacing w:after="120"/>
        <w:ind w:right="-110"/>
        <w:rPr>
          <w:rFonts w:ascii="Times New Roman" w:hAnsi="Times New Roman" w:cs="Times New Roman"/>
          <w:bCs/>
          <w:sz w:val="24"/>
          <w:szCs w:val="24"/>
        </w:rPr>
      </w:pPr>
      <w:r w:rsidRPr="00824933">
        <w:rPr>
          <w:rFonts w:ascii="Times New Roman" w:hAnsi="Times New Roman" w:cs="Times New Roman"/>
          <w:bCs/>
          <w:sz w:val="24"/>
          <w:szCs w:val="24"/>
        </w:rPr>
        <w:t>z</w:t>
      </w:r>
      <w:r w:rsidR="00001085" w:rsidRPr="00824933">
        <w:rPr>
          <w:rFonts w:ascii="Times New Roman" w:hAnsi="Times New Roman" w:cs="Times New Roman"/>
          <w:bCs/>
          <w:sz w:val="24"/>
          <w:szCs w:val="24"/>
        </w:rPr>
        <w:t>awarta w dniu …………………………….. w Warszawie, zwana dalej „Umową”, pomiędzy:</w:t>
      </w:r>
    </w:p>
    <w:p w14:paraId="20D8E7A7" w14:textId="77777777" w:rsidR="00001085" w:rsidRPr="00824933" w:rsidRDefault="00001085" w:rsidP="00001085">
      <w:pPr>
        <w:tabs>
          <w:tab w:val="left" w:pos="0"/>
        </w:tabs>
        <w:spacing w:after="60"/>
        <w:ind w:right="-110"/>
        <w:rPr>
          <w:rFonts w:ascii="Times New Roman" w:hAnsi="Times New Roman" w:cs="Times New Roman"/>
          <w:b/>
          <w:sz w:val="24"/>
          <w:szCs w:val="24"/>
        </w:rPr>
      </w:pPr>
    </w:p>
    <w:p w14:paraId="3C3BC583" w14:textId="07CE1DB4" w:rsidR="00EE7940" w:rsidRPr="00824933" w:rsidRDefault="001325B1" w:rsidP="0022060D">
      <w:pPr>
        <w:tabs>
          <w:tab w:val="left" w:pos="0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b/>
          <w:sz w:val="24"/>
          <w:szCs w:val="24"/>
        </w:rPr>
        <w:t xml:space="preserve">Lotniczym </w:t>
      </w:r>
      <w:r w:rsidR="00EE7940" w:rsidRPr="00824933">
        <w:rPr>
          <w:rFonts w:ascii="Times New Roman" w:hAnsi="Times New Roman" w:cs="Times New Roman"/>
          <w:b/>
          <w:sz w:val="24"/>
          <w:szCs w:val="24"/>
        </w:rPr>
        <w:t>Pogotowie</w:t>
      </w:r>
      <w:r w:rsidRPr="00824933">
        <w:rPr>
          <w:rFonts w:ascii="Times New Roman" w:hAnsi="Times New Roman" w:cs="Times New Roman"/>
          <w:b/>
          <w:sz w:val="24"/>
          <w:szCs w:val="24"/>
        </w:rPr>
        <w:t>m</w:t>
      </w:r>
      <w:r w:rsidR="00EE7940" w:rsidRPr="00824933">
        <w:rPr>
          <w:rFonts w:ascii="Times New Roman" w:hAnsi="Times New Roman" w:cs="Times New Roman"/>
          <w:b/>
          <w:sz w:val="24"/>
          <w:szCs w:val="24"/>
        </w:rPr>
        <w:t xml:space="preserve"> Ratunkow</w:t>
      </w:r>
      <w:r w:rsidRPr="00824933">
        <w:rPr>
          <w:rFonts w:ascii="Times New Roman" w:hAnsi="Times New Roman" w:cs="Times New Roman"/>
          <w:b/>
          <w:sz w:val="24"/>
          <w:szCs w:val="24"/>
        </w:rPr>
        <w:t>ym</w:t>
      </w:r>
      <w:r w:rsidR="00001085" w:rsidRPr="0082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940" w:rsidRPr="00824933">
        <w:rPr>
          <w:rFonts w:ascii="Times New Roman" w:hAnsi="Times New Roman" w:cs="Times New Roman"/>
          <w:sz w:val="24"/>
          <w:szCs w:val="24"/>
        </w:rPr>
        <w:t>z siedzibą w Warszawie przy ul. Księżycowej 5, kod</w:t>
      </w:r>
      <w:r w:rsidR="00AB029B">
        <w:rPr>
          <w:rFonts w:ascii="Times New Roman" w:hAnsi="Times New Roman" w:cs="Times New Roman"/>
          <w:sz w:val="24"/>
          <w:szCs w:val="24"/>
        </w:rPr>
        <w:t> </w:t>
      </w:r>
      <w:r w:rsidR="00EE7940" w:rsidRPr="00824933">
        <w:rPr>
          <w:rFonts w:ascii="Times New Roman" w:hAnsi="Times New Roman" w:cs="Times New Roman"/>
          <w:sz w:val="24"/>
          <w:szCs w:val="24"/>
        </w:rPr>
        <w:t>01-934 Warszawa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, </w:t>
      </w:r>
      <w:r w:rsidR="00EE7940" w:rsidRPr="00824933">
        <w:rPr>
          <w:rFonts w:ascii="Times New Roman" w:hAnsi="Times New Roman" w:cs="Times New Roman"/>
          <w:sz w:val="24"/>
          <w:szCs w:val="24"/>
        </w:rPr>
        <w:t>wpisanym do Krajowego Rejestru Sądowego Stowarzyszeń, Innych Organizacji Społecznych i Zawodowych, Fundacji</w:t>
      </w:r>
      <w:r w:rsidR="00C765D6">
        <w:rPr>
          <w:rFonts w:ascii="Times New Roman" w:hAnsi="Times New Roman" w:cs="Times New Roman"/>
          <w:sz w:val="24"/>
          <w:szCs w:val="24"/>
        </w:rPr>
        <w:t xml:space="preserve"> oraz Samodzielnych </w:t>
      </w:r>
      <w:r w:rsidR="00EE7940" w:rsidRPr="00824933">
        <w:rPr>
          <w:rFonts w:ascii="Times New Roman" w:hAnsi="Times New Roman" w:cs="Times New Roman"/>
          <w:sz w:val="24"/>
          <w:szCs w:val="24"/>
        </w:rPr>
        <w:t>Publicznych Zakładów Opieki Zdrowotnej pod nr 0000144355, prowadzonego przez Sąd Rejonowy dla m.st. Warszawy, XII Wydział Gospodarczy Krajowego Rejestru Sądowego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, </w:t>
      </w:r>
      <w:r w:rsidR="00EE7940" w:rsidRPr="00824933">
        <w:rPr>
          <w:rFonts w:ascii="Times New Roman" w:hAnsi="Times New Roman" w:cs="Times New Roman"/>
          <w:sz w:val="24"/>
          <w:szCs w:val="24"/>
        </w:rPr>
        <w:t>REGON 016321074</w:t>
      </w:r>
      <w:r w:rsidR="008C5D9E" w:rsidRPr="00824933">
        <w:rPr>
          <w:rFonts w:ascii="Times New Roman" w:hAnsi="Times New Roman" w:cs="Times New Roman"/>
          <w:sz w:val="24"/>
          <w:szCs w:val="24"/>
        </w:rPr>
        <w:t xml:space="preserve">, </w:t>
      </w:r>
      <w:r w:rsidR="00EE7940" w:rsidRPr="00824933">
        <w:rPr>
          <w:rFonts w:ascii="Times New Roman" w:hAnsi="Times New Roman" w:cs="Times New Roman"/>
          <w:sz w:val="24"/>
          <w:szCs w:val="24"/>
        </w:rPr>
        <w:t>NIP 522-25-48-391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="00001085" w:rsidRPr="00824933">
        <w:rPr>
          <w:rFonts w:ascii="Times New Roman" w:hAnsi="Times New Roman" w:cs="Times New Roman"/>
          <w:b/>
          <w:bCs/>
          <w:sz w:val="24"/>
          <w:szCs w:val="24"/>
        </w:rPr>
        <w:t>„Ubezpieczającym”,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5C15163E" w14:textId="77777777" w:rsidR="00EE7940" w:rsidRPr="00824933" w:rsidRDefault="00EE7940" w:rsidP="009D511F">
      <w:pPr>
        <w:tabs>
          <w:tab w:val="left" w:pos="0"/>
        </w:tabs>
        <w:spacing w:after="60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338B1" w14:textId="77777777" w:rsidR="00F161A7" w:rsidRPr="00824933" w:rsidRDefault="00CE437D" w:rsidP="009D511F">
      <w:pPr>
        <w:tabs>
          <w:tab w:val="left" w:pos="0"/>
        </w:tabs>
        <w:spacing w:after="60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6A2B4EC" w14:textId="77777777" w:rsidR="00001085" w:rsidRPr="00824933" w:rsidRDefault="00001085" w:rsidP="009D511F">
      <w:pPr>
        <w:spacing w:after="60"/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2B037450" w14:textId="77777777" w:rsidR="00EE7940" w:rsidRPr="00824933" w:rsidRDefault="00EE7940" w:rsidP="009D511F">
      <w:pPr>
        <w:spacing w:after="60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>a</w:t>
      </w:r>
    </w:p>
    <w:p w14:paraId="3E91EBD7" w14:textId="77777777" w:rsidR="00EE7940" w:rsidRPr="00824933" w:rsidRDefault="00EE7940" w:rsidP="009D511F">
      <w:pPr>
        <w:spacing w:after="60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7F117B95" w14:textId="77777777" w:rsidR="00001085" w:rsidRPr="00824933" w:rsidRDefault="00F161A7" w:rsidP="00001085">
      <w:pPr>
        <w:pStyle w:val="Tekstpodstawowy"/>
        <w:tabs>
          <w:tab w:val="left" w:pos="709"/>
        </w:tabs>
        <w:spacing w:after="120"/>
        <w:ind w:right="-289"/>
      </w:pPr>
      <w:r w:rsidRPr="00824933">
        <w:t xml:space="preserve">................................................................................................................................................... </w:t>
      </w:r>
    </w:p>
    <w:p w14:paraId="5CBEF338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8"/>
        <w:rPr>
          <w:b/>
        </w:rPr>
      </w:pPr>
      <w:r w:rsidRPr="00824933">
        <w:t xml:space="preserve">zwanym dalej </w:t>
      </w:r>
      <w:r w:rsidR="0022060D" w:rsidRPr="00824933">
        <w:t>„</w:t>
      </w:r>
      <w:r w:rsidRPr="00824933">
        <w:rPr>
          <w:b/>
        </w:rPr>
        <w:t>Ubezpieczycielem</w:t>
      </w:r>
      <w:r w:rsidR="0022060D" w:rsidRPr="00824933">
        <w:rPr>
          <w:b/>
        </w:rPr>
        <w:t>”</w:t>
      </w:r>
      <w:r w:rsidRPr="00824933">
        <w:rPr>
          <w:b/>
        </w:rPr>
        <w:t>,</w:t>
      </w:r>
    </w:p>
    <w:p w14:paraId="2485A15C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9"/>
      </w:pPr>
      <w:r w:rsidRPr="00824933">
        <w:t xml:space="preserve">reprezentowanym przez </w:t>
      </w:r>
    </w:p>
    <w:p w14:paraId="358BFD1F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9"/>
      </w:pPr>
      <w:r w:rsidRPr="00824933">
        <w:t>…………………………………….</w:t>
      </w:r>
    </w:p>
    <w:p w14:paraId="567A58AA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8"/>
      </w:pPr>
    </w:p>
    <w:p w14:paraId="2EA859C2" w14:textId="77777777" w:rsidR="00EE7940" w:rsidRPr="00824933" w:rsidRDefault="00EE7940" w:rsidP="00001085">
      <w:pPr>
        <w:pStyle w:val="Tekstpodstawowy"/>
        <w:tabs>
          <w:tab w:val="left" w:pos="709"/>
        </w:tabs>
        <w:spacing w:after="120"/>
        <w:ind w:right="-288"/>
        <w:rPr>
          <w:b/>
        </w:rPr>
      </w:pPr>
      <w:r w:rsidRPr="00824933">
        <w:t>zwanymi dalej</w:t>
      </w:r>
      <w:r w:rsidRPr="00824933">
        <w:rPr>
          <w:b/>
        </w:rPr>
        <w:t xml:space="preserve"> </w:t>
      </w:r>
      <w:r w:rsidRPr="00824933">
        <w:t>łącznie</w:t>
      </w:r>
      <w:r w:rsidRPr="00824933">
        <w:rPr>
          <w:b/>
        </w:rPr>
        <w:t xml:space="preserve"> </w:t>
      </w:r>
      <w:r w:rsidR="00001085" w:rsidRPr="00824933">
        <w:rPr>
          <w:b/>
        </w:rPr>
        <w:t>„</w:t>
      </w:r>
      <w:r w:rsidRPr="00824933">
        <w:rPr>
          <w:b/>
        </w:rPr>
        <w:t>Stronami</w:t>
      </w:r>
      <w:r w:rsidR="00001085" w:rsidRPr="00824933">
        <w:rPr>
          <w:b/>
        </w:rPr>
        <w:t xml:space="preserve">” </w:t>
      </w:r>
      <w:r w:rsidR="00001085" w:rsidRPr="00824933">
        <w:rPr>
          <w:bCs/>
        </w:rPr>
        <w:t>albo każda odrębnie</w:t>
      </w:r>
      <w:r w:rsidR="00001085" w:rsidRPr="00824933">
        <w:rPr>
          <w:b/>
        </w:rPr>
        <w:t xml:space="preserve"> „Stroną”</w:t>
      </w:r>
      <w:r w:rsidR="00D35225">
        <w:rPr>
          <w:b/>
        </w:rPr>
        <w:t>.</w:t>
      </w:r>
    </w:p>
    <w:p w14:paraId="0B8845D1" w14:textId="77777777" w:rsidR="00EE7940" w:rsidRPr="00824933" w:rsidRDefault="00EE7940" w:rsidP="009D511F">
      <w:pPr>
        <w:pStyle w:val="Tekstpodstawowy"/>
        <w:tabs>
          <w:tab w:val="left" w:pos="709"/>
        </w:tabs>
        <w:spacing w:after="60"/>
        <w:ind w:right="-288"/>
        <w:rPr>
          <w:b/>
        </w:rPr>
      </w:pPr>
    </w:p>
    <w:p w14:paraId="05EB0A58" w14:textId="77777777" w:rsidR="007D688E" w:rsidRPr="00824933" w:rsidRDefault="00D35225" w:rsidP="00001085">
      <w:pPr>
        <w:pStyle w:val="Nagwek"/>
        <w:tabs>
          <w:tab w:val="clear" w:pos="4536"/>
          <w:tab w:val="clear" w:pos="9072"/>
        </w:tabs>
        <w:spacing w:after="60" w:line="276" w:lineRule="auto"/>
        <w:ind w:right="23"/>
        <w:jc w:val="both"/>
      </w:pPr>
      <w:r w:rsidRPr="00740E11">
        <w:t>Umowę zawiera się bez stosowania ustawy z dnia 11 września 2019 r. Prawo zamówień publicznych (</w:t>
      </w:r>
      <w:r>
        <w:t>Dz. U. z 2022 r. poz. 1710, z późn. zm.</w:t>
      </w:r>
      <w:r w:rsidRPr="00740E11">
        <w:t>), w związku z art. 2 ust. l pkt 1</w:t>
      </w:r>
      <w:r>
        <w:t xml:space="preserve"> </w:t>
      </w:r>
      <w:r w:rsidRPr="00740E11">
        <w:t>ww.</w:t>
      </w:r>
      <w:r>
        <w:t> </w:t>
      </w:r>
      <w:r w:rsidRPr="00740E11">
        <w:t>ustawy,</w:t>
      </w:r>
      <w:r>
        <w:t xml:space="preserve"> </w:t>
      </w:r>
      <w:r w:rsidRPr="00740E11">
        <w:t>o następującej treści</w:t>
      </w:r>
      <w:r>
        <w:t>:</w:t>
      </w:r>
    </w:p>
    <w:p w14:paraId="24F873EA" w14:textId="77777777" w:rsidR="00EE7940" w:rsidRPr="00824933" w:rsidRDefault="00EE7940" w:rsidP="009D511F">
      <w:pPr>
        <w:pStyle w:val="Nagwek"/>
        <w:tabs>
          <w:tab w:val="clear" w:pos="4536"/>
          <w:tab w:val="clear" w:pos="9072"/>
        </w:tabs>
        <w:spacing w:after="60"/>
        <w:ind w:right="22"/>
        <w:jc w:val="both"/>
      </w:pPr>
      <w:r w:rsidRPr="00824933">
        <w:t xml:space="preserve"> </w:t>
      </w:r>
    </w:p>
    <w:p w14:paraId="6A839659" w14:textId="77777777" w:rsidR="00654433" w:rsidRDefault="00654433" w:rsidP="009D511F">
      <w:pPr>
        <w:shd w:val="clear" w:color="auto" w:fill="FFFFFF"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552BB2F7" w14:textId="77777777" w:rsidR="00EE7940" w:rsidRPr="00A556F3" w:rsidRDefault="00EE7940" w:rsidP="009D511F">
      <w:pPr>
        <w:shd w:val="clear" w:color="auto" w:fill="FFFFFF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</w:t>
      </w:r>
      <w:r w:rsidR="00F161A7" w:rsidRPr="00A556F3">
        <w:rPr>
          <w:rFonts w:ascii="Times New Roman" w:hAnsi="Times New Roman" w:cs="Times New Roman"/>
          <w:sz w:val="24"/>
          <w:szCs w:val="24"/>
        </w:rPr>
        <w:t>1</w:t>
      </w:r>
    </w:p>
    <w:p w14:paraId="087D9762" w14:textId="77777777" w:rsidR="00C8512B" w:rsidRPr="00A556F3" w:rsidRDefault="00C8512B" w:rsidP="00C8512B">
      <w:pPr>
        <w:numPr>
          <w:ilvl w:val="0"/>
          <w:numId w:val="5"/>
        </w:numPr>
        <w:shd w:val="clear" w:color="auto" w:fill="FFFFFF"/>
        <w:tabs>
          <w:tab w:val="clear" w:pos="540"/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Przedmiotem ubezpieczenia jest:</w:t>
      </w:r>
    </w:p>
    <w:p w14:paraId="5525426C" w14:textId="1E3D879F" w:rsidR="00C8512B" w:rsidRPr="00A556F3" w:rsidRDefault="00C8512B" w:rsidP="00C50BF4">
      <w:pPr>
        <w:pStyle w:val="Tekstpodstawowy2"/>
        <w:numPr>
          <w:ilvl w:val="1"/>
          <w:numId w:val="32"/>
        </w:numPr>
        <w:spacing w:after="60"/>
        <w:ind w:right="-6"/>
        <w:rPr>
          <w:bCs/>
          <w:sz w:val="24"/>
        </w:rPr>
      </w:pPr>
      <w:r w:rsidRPr="00A556F3">
        <w:rPr>
          <w:bCs/>
          <w:sz w:val="24"/>
        </w:rPr>
        <w:t xml:space="preserve">obowiązkowe ubezpieczenie odpowiedzialności cywilnej </w:t>
      </w:r>
      <w:r w:rsidR="00C765D6" w:rsidRPr="00A556F3">
        <w:rPr>
          <w:bCs/>
          <w:sz w:val="24"/>
        </w:rPr>
        <w:t xml:space="preserve">podmiotu wykonującego działalność leczniczą </w:t>
      </w:r>
      <w:r w:rsidRPr="00A556F3">
        <w:rPr>
          <w:bCs/>
          <w:sz w:val="24"/>
        </w:rPr>
        <w:t>(z rozporządzeniem Ministra Finansów z dnia 29 kwietnia 2019 r</w:t>
      </w:r>
      <w:r w:rsidR="00D35225" w:rsidRPr="00A556F3">
        <w:rPr>
          <w:bCs/>
          <w:sz w:val="24"/>
        </w:rPr>
        <w:t>.</w:t>
      </w:r>
      <w:r w:rsidRPr="00A556F3">
        <w:rPr>
          <w:bCs/>
          <w:sz w:val="24"/>
        </w:rPr>
        <w:t xml:space="preserve"> </w:t>
      </w:r>
      <w:r w:rsidR="00C765D6" w:rsidRPr="00A556F3">
        <w:rPr>
          <w:bCs/>
          <w:sz w:val="24"/>
        </w:rPr>
        <w:t xml:space="preserve">w sprawie obowiązkowego ubezpieczenia odpowiedzialności cywilnej podmiotu wykonującego działalność leczniczą </w:t>
      </w:r>
      <w:r w:rsidRPr="00A556F3">
        <w:rPr>
          <w:bCs/>
          <w:sz w:val="24"/>
        </w:rPr>
        <w:t>(Dz.U. poz. 866),</w:t>
      </w:r>
    </w:p>
    <w:p w14:paraId="11720F71" w14:textId="77777777" w:rsidR="00C8512B" w:rsidRPr="00A556F3" w:rsidRDefault="00C8512B" w:rsidP="00C50BF4">
      <w:pPr>
        <w:pStyle w:val="Tekstpodstawowy2"/>
        <w:numPr>
          <w:ilvl w:val="1"/>
          <w:numId w:val="32"/>
        </w:numPr>
        <w:spacing w:after="60"/>
        <w:ind w:right="-6"/>
        <w:rPr>
          <w:bCs/>
          <w:sz w:val="24"/>
        </w:rPr>
      </w:pPr>
      <w:r w:rsidRPr="00A556F3">
        <w:rPr>
          <w:bCs/>
          <w:sz w:val="24"/>
        </w:rPr>
        <w:t>dobrowolne ubezpieczenie odpowiedzialności cywilnej podmiotu leczniczego z</w:t>
      </w:r>
      <w:r w:rsidR="00D35225" w:rsidRPr="00A556F3">
        <w:rPr>
          <w:bCs/>
          <w:sz w:val="24"/>
        </w:rPr>
        <w:t> </w:t>
      </w:r>
      <w:r w:rsidRPr="00A556F3">
        <w:rPr>
          <w:bCs/>
          <w:sz w:val="24"/>
        </w:rPr>
        <w:t>r</w:t>
      </w:r>
      <w:r w:rsidRPr="00A556F3">
        <w:rPr>
          <w:bCs/>
          <w:iCs/>
          <w:sz w:val="24"/>
        </w:rPr>
        <w:t>ozszerzeniem zakresu terytorialnego odpowiedzialności o szkody będące następstwem wypadków ubezpieczeniowych, które zaszły na terenie całego świata.</w:t>
      </w:r>
    </w:p>
    <w:p w14:paraId="5FC70C3C" w14:textId="77777777" w:rsidR="001325B1" w:rsidRPr="00A556F3" w:rsidRDefault="00EE7940" w:rsidP="0016684D">
      <w:pPr>
        <w:numPr>
          <w:ilvl w:val="0"/>
          <w:numId w:val="5"/>
        </w:numPr>
        <w:tabs>
          <w:tab w:val="clear" w:pos="540"/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Ubezpieczyciel oświadcza, że</w:t>
      </w:r>
      <w:r w:rsidR="0077737C" w:rsidRPr="00A556F3">
        <w:rPr>
          <w:rFonts w:ascii="Times New Roman" w:hAnsi="Times New Roman" w:cs="Times New Roman"/>
          <w:sz w:val="24"/>
          <w:szCs w:val="24"/>
        </w:rPr>
        <w:t xml:space="preserve"> oferowane usługi ubezpieczenia świadczone będą zgodnie</w:t>
      </w:r>
      <w:r w:rsidR="00D35225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="006B3BA6" w:rsidRPr="00A556F3">
        <w:rPr>
          <w:rFonts w:ascii="Times New Roman" w:hAnsi="Times New Roman" w:cs="Times New Roman"/>
          <w:sz w:val="24"/>
          <w:szCs w:val="24"/>
        </w:rPr>
        <w:t>z</w:t>
      </w:r>
      <w:r w:rsidR="00D35225" w:rsidRPr="00A556F3">
        <w:rPr>
          <w:rFonts w:ascii="Times New Roman" w:hAnsi="Times New Roman" w:cs="Times New Roman"/>
          <w:sz w:val="24"/>
          <w:szCs w:val="24"/>
        </w:rPr>
        <w:t> </w:t>
      </w:r>
      <w:r w:rsidR="006B3BA6" w:rsidRPr="00A556F3">
        <w:rPr>
          <w:rFonts w:ascii="Times New Roman" w:hAnsi="Times New Roman" w:cs="Times New Roman"/>
          <w:sz w:val="24"/>
          <w:szCs w:val="24"/>
        </w:rPr>
        <w:t xml:space="preserve">obowiązującymi w tym zakresie przepisami prawa oraz </w:t>
      </w:r>
      <w:r w:rsidRPr="00A556F3">
        <w:rPr>
          <w:rFonts w:ascii="Times New Roman" w:hAnsi="Times New Roman" w:cs="Times New Roman"/>
          <w:bCs/>
          <w:sz w:val="24"/>
          <w:szCs w:val="24"/>
        </w:rPr>
        <w:t>z</w:t>
      </w:r>
      <w:r w:rsidR="006B3BA6" w:rsidRPr="00A556F3">
        <w:rPr>
          <w:rFonts w:ascii="Times New Roman" w:hAnsi="Times New Roman" w:cs="Times New Roman"/>
          <w:bCs/>
          <w:sz w:val="24"/>
          <w:szCs w:val="24"/>
        </w:rPr>
        <w:t>godnie z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 wymaganiami </w:t>
      </w:r>
      <w:bookmarkStart w:id="1" w:name="_Hlk129027775"/>
      <w:r w:rsidR="0077737C" w:rsidRPr="00A556F3">
        <w:rPr>
          <w:rFonts w:ascii="Times New Roman" w:hAnsi="Times New Roman" w:cs="Times New Roman"/>
          <w:bCs/>
          <w:sz w:val="24"/>
          <w:szCs w:val="24"/>
        </w:rPr>
        <w:t xml:space="preserve">określonymi 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72CDA" w:rsidRPr="00A556F3">
        <w:rPr>
          <w:rFonts w:ascii="Times New Roman" w:hAnsi="Times New Roman" w:cs="Times New Roman"/>
          <w:sz w:val="24"/>
          <w:szCs w:val="24"/>
        </w:rPr>
        <w:t>Zapytaniu ofertowym</w:t>
      </w:r>
      <w:r w:rsidR="00280781" w:rsidRPr="00A556F3">
        <w:rPr>
          <w:rFonts w:ascii="Times New Roman" w:hAnsi="Times New Roman" w:cs="Times New Roman"/>
          <w:bCs/>
          <w:sz w:val="24"/>
          <w:szCs w:val="24"/>
        </w:rPr>
        <w:t xml:space="preserve">, stanowiącym </w:t>
      </w:r>
      <w:r w:rsidR="00280781" w:rsidRPr="00C50BF4">
        <w:rPr>
          <w:rFonts w:ascii="Times New Roman" w:hAnsi="Times New Roman" w:cs="Times New Roman"/>
          <w:sz w:val="24"/>
          <w:szCs w:val="24"/>
        </w:rPr>
        <w:t>załącznik nr 1</w:t>
      </w:r>
      <w:r w:rsidR="00280781" w:rsidRPr="00A556F3">
        <w:rPr>
          <w:rFonts w:ascii="Times New Roman" w:hAnsi="Times New Roman" w:cs="Times New Roman"/>
          <w:bCs/>
          <w:sz w:val="24"/>
          <w:szCs w:val="24"/>
        </w:rPr>
        <w:t xml:space="preserve"> do Umowy</w:t>
      </w:r>
      <w:bookmarkEnd w:id="1"/>
      <w:r w:rsidR="00572CDA" w:rsidRPr="00A556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FA087B" w14:textId="6C404D5B" w:rsidR="00EE1897" w:rsidRDefault="00EE1897" w:rsidP="0016684D">
      <w:pPr>
        <w:numPr>
          <w:ilvl w:val="0"/>
          <w:numId w:val="5"/>
        </w:numPr>
        <w:tabs>
          <w:tab w:val="clear" w:pos="540"/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Integralną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 xml:space="preserve">mowy stanowi Oferta Ubezpieczyciela z dnia….………….., wnioski o zawarcie </w:t>
      </w:r>
      <w:r w:rsidRPr="00A556F3">
        <w:rPr>
          <w:rFonts w:ascii="Times New Roman" w:hAnsi="Times New Roman" w:cs="Times New Roman"/>
          <w:sz w:val="24"/>
          <w:szCs w:val="24"/>
        </w:rPr>
        <w:lastRenderedPageBreak/>
        <w:t>ubezpieczeń oraz polisy ubezpieczeniowe wraz z załącznikami.</w:t>
      </w:r>
    </w:p>
    <w:p w14:paraId="79E483FB" w14:textId="77777777" w:rsidR="00C50BF4" w:rsidRPr="00A556F3" w:rsidRDefault="00C50BF4" w:rsidP="00C50BF4">
      <w:p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BF414D" w14:textId="77777777" w:rsidR="00EE7940" w:rsidRPr="00A556F3" w:rsidRDefault="00EE7940" w:rsidP="009D511F">
      <w:pPr>
        <w:shd w:val="clear" w:color="auto" w:fill="FFFFFF"/>
        <w:tabs>
          <w:tab w:val="left" w:pos="350"/>
        </w:tabs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§2</w:t>
      </w:r>
    </w:p>
    <w:p w14:paraId="68392D18" w14:textId="77777777" w:rsidR="00EE7940" w:rsidRPr="00A556F3" w:rsidRDefault="00EE7940" w:rsidP="009D511F">
      <w:pPr>
        <w:numPr>
          <w:ilvl w:val="6"/>
          <w:numId w:val="3"/>
        </w:numPr>
        <w:shd w:val="clear" w:color="auto" w:fill="FFFFFF"/>
        <w:tabs>
          <w:tab w:val="clear" w:pos="5757"/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Umowa zostaje zaw</w:t>
      </w:r>
      <w:r w:rsidR="00784BA7" w:rsidRPr="00A556F3">
        <w:rPr>
          <w:rFonts w:ascii="Times New Roman" w:hAnsi="Times New Roman" w:cs="Times New Roman"/>
          <w:sz w:val="24"/>
          <w:szCs w:val="24"/>
        </w:rPr>
        <w:t>arta na czas określony liczony</w:t>
      </w:r>
      <w:r w:rsidRPr="00A556F3">
        <w:rPr>
          <w:rFonts w:ascii="Times New Roman" w:hAnsi="Times New Roman" w:cs="Times New Roman"/>
          <w:sz w:val="24"/>
          <w:szCs w:val="24"/>
        </w:rPr>
        <w:t xml:space="preserve"> od dnia jej podpisania do dnia 31</w:t>
      </w:r>
      <w:r w:rsidR="00D35225" w:rsidRPr="00A556F3">
        <w:rPr>
          <w:rFonts w:ascii="Times New Roman" w:hAnsi="Times New Roman" w:cs="Times New Roman"/>
          <w:sz w:val="24"/>
          <w:szCs w:val="24"/>
        </w:rPr>
        <w:t xml:space="preserve"> marca </w:t>
      </w:r>
      <w:r w:rsidRPr="00A556F3">
        <w:rPr>
          <w:rFonts w:ascii="Times New Roman" w:hAnsi="Times New Roman" w:cs="Times New Roman"/>
          <w:sz w:val="24"/>
          <w:szCs w:val="24"/>
        </w:rPr>
        <w:t>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22060D" w:rsidRPr="00A556F3">
        <w:rPr>
          <w:rFonts w:ascii="Times New Roman" w:hAnsi="Times New Roman" w:cs="Times New Roman"/>
          <w:sz w:val="24"/>
          <w:szCs w:val="24"/>
        </w:rPr>
        <w:t>4</w:t>
      </w:r>
      <w:r w:rsidR="00D35225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r.</w:t>
      </w:r>
    </w:p>
    <w:p w14:paraId="7483D0F3" w14:textId="71E25EF5" w:rsidR="008B1149" w:rsidRPr="00A556F3" w:rsidRDefault="003F5742" w:rsidP="008D6841">
      <w:pPr>
        <w:numPr>
          <w:ilvl w:val="6"/>
          <w:numId w:val="3"/>
        </w:numPr>
        <w:shd w:val="clear" w:color="auto" w:fill="FFFFFF"/>
        <w:tabs>
          <w:tab w:val="clear" w:pos="5757"/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Dokumenty potwierdzające zawarcie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(dalej „</w:t>
      </w:r>
      <w:r w:rsidR="00EE7940" w:rsidRPr="00A556F3">
        <w:rPr>
          <w:rFonts w:ascii="Times New Roman" w:hAnsi="Times New Roman" w:cs="Times New Roman"/>
          <w:sz w:val="24"/>
          <w:szCs w:val="24"/>
        </w:rPr>
        <w:t>Polis</w:t>
      </w:r>
      <w:r w:rsidRPr="00A556F3">
        <w:rPr>
          <w:rFonts w:ascii="Times New Roman" w:hAnsi="Times New Roman" w:cs="Times New Roman"/>
          <w:sz w:val="24"/>
          <w:szCs w:val="24"/>
        </w:rPr>
        <w:t>a”)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będą 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wystawiane </w:t>
      </w:r>
      <w:r w:rsidR="00C50BF4">
        <w:rPr>
          <w:rFonts w:ascii="Times New Roman" w:hAnsi="Times New Roman" w:cs="Times New Roman"/>
          <w:sz w:val="24"/>
          <w:szCs w:val="24"/>
        </w:rPr>
        <w:t>na okres</w:t>
      </w:r>
      <w:r w:rsidR="00C50BF4">
        <w:rPr>
          <w:rFonts w:ascii="Times New Roman" w:hAnsi="Times New Roman" w:cs="Times New Roman"/>
          <w:sz w:val="24"/>
          <w:szCs w:val="24"/>
        </w:rPr>
        <w:br/>
      </w:r>
      <w:r w:rsidR="00EE7940" w:rsidRPr="00A556F3">
        <w:rPr>
          <w:rFonts w:ascii="Times New Roman" w:hAnsi="Times New Roman" w:cs="Times New Roman"/>
          <w:sz w:val="24"/>
          <w:szCs w:val="24"/>
        </w:rPr>
        <w:t>od 1 kwietnia 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D6841" w:rsidRPr="00A556F3">
        <w:rPr>
          <w:rFonts w:ascii="Times New Roman" w:hAnsi="Times New Roman" w:cs="Times New Roman"/>
          <w:sz w:val="24"/>
          <w:szCs w:val="24"/>
        </w:rPr>
        <w:t>3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 r. do 31 marca 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D6841" w:rsidRPr="00A556F3">
        <w:rPr>
          <w:rFonts w:ascii="Times New Roman" w:hAnsi="Times New Roman" w:cs="Times New Roman"/>
          <w:sz w:val="24"/>
          <w:szCs w:val="24"/>
        </w:rPr>
        <w:t>4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 r</w:t>
      </w:r>
      <w:r w:rsidR="009D511F" w:rsidRPr="00A556F3">
        <w:rPr>
          <w:rFonts w:ascii="Times New Roman" w:hAnsi="Times New Roman" w:cs="Times New Roman"/>
          <w:sz w:val="24"/>
          <w:szCs w:val="24"/>
        </w:rPr>
        <w:t>.</w:t>
      </w:r>
    </w:p>
    <w:p w14:paraId="7FF3F54E" w14:textId="3A17DD8C" w:rsidR="00EE7940" w:rsidRPr="00A556F3" w:rsidRDefault="00EE7940" w:rsidP="009D511F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Strony ustalają, że składk</w:t>
      </w:r>
      <w:r w:rsidR="008D6841" w:rsidRPr="00A556F3">
        <w:rPr>
          <w:rFonts w:ascii="Times New Roman" w:hAnsi="Times New Roman" w:cs="Times New Roman"/>
          <w:sz w:val="24"/>
          <w:szCs w:val="24"/>
        </w:rPr>
        <w:t>a</w:t>
      </w:r>
      <w:r w:rsidRPr="00A556F3">
        <w:rPr>
          <w:rFonts w:ascii="Times New Roman" w:hAnsi="Times New Roman" w:cs="Times New Roman"/>
          <w:sz w:val="24"/>
          <w:szCs w:val="24"/>
        </w:rPr>
        <w:t xml:space="preserve"> ubezpieczeniow</w:t>
      </w:r>
      <w:r w:rsidR="008D6841" w:rsidRPr="00A556F3">
        <w:rPr>
          <w:rFonts w:ascii="Times New Roman" w:hAnsi="Times New Roman" w:cs="Times New Roman"/>
          <w:sz w:val="24"/>
          <w:szCs w:val="24"/>
        </w:rPr>
        <w:t>a</w:t>
      </w:r>
      <w:r w:rsidRPr="00A556F3">
        <w:rPr>
          <w:rFonts w:ascii="Times New Roman" w:hAnsi="Times New Roman" w:cs="Times New Roman"/>
          <w:sz w:val="24"/>
          <w:szCs w:val="24"/>
        </w:rPr>
        <w:t xml:space="preserve"> będ</w:t>
      </w:r>
      <w:r w:rsidR="008D6841" w:rsidRPr="00A556F3">
        <w:rPr>
          <w:rFonts w:ascii="Times New Roman" w:hAnsi="Times New Roman" w:cs="Times New Roman"/>
          <w:sz w:val="24"/>
          <w:szCs w:val="24"/>
        </w:rPr>
        <w:t>zie</w:t>
      </w:r>
      <w:r w:rsidRPr="00A556F3">
        <w:rPr>
          <w:rFonts w:ascii="Times New Roman" w:hAnsi="Times New Roman" w:cs="Times New Roman"/>
          <w:sz w:val="24"/>
          <w:szCs w:val="24"/>
        </w:rPr>
        <w:t xml:space="preserve"> opłacan</w:t>
      </w:r>
      <w:r w:rsidR="008D6841" w:rsidRPr="00A556F3">
        <w:rPr>
          <w:rFonts w:ascii="Times New Roman" w:hAnsi="Times New Roman" w:cs="Times New Roman"/>
          <w:sz w:val="24"/>
          <w:szCs w:val="24"/>
        </w:rPr>
        <w:t>a</w:t>
      </w:r>
      <w:r w:rsidRPr="00A556F3">
        <w:rPr>
          <w:rFonts w:ascii="Times New Roman" w:hAnsi="Times New Roman" w:cs="Times New Roman"/>
          <w:sz w:val="24"/>
          <w:szCs w:val="24"/>
        </w:rPr>
        <w:t xml:space="preserve"> w dwóch ratach 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 xml:space="preserve">not obciążeniowych lub </w:t>
      </w:r>
      <w:r w:rsidRPr="00A556F3">
        <w:rPr>
          <w:rFonts w:ascii="Times New Roman" w:hAnsi="Times New Roman" w:cs="Times New Roman"/>
          <w:bCs/>
          <w:sz w:val="24"/>
          <w:szCs w:val="24"/>
        </w:rPr>
        <w:t>faktur wystawianych przez Ubezpieczyciela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>, wg poniższych zasad</w:t>
      </w:r>
      <w:r w:rsidRPr="00A556F3">
        <w:rPr>
          <w:rFonts w:ascii="Times New Roman" w:hAnsi="Times New Roman" w:cs="Times New Roman"/>
          <w:bCs/>
          <w:sz w:val="24"/>
          <w:szCs w:val="24"/>
        </w:rPr>
        <w:t>:</w:t>
      </w:r>
      <w:r w:rsidRPr="00A55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6BB6E" w14:textId="7CA9A54B" w:rsidR="008D6841" w:rsidRPr="00A556F3" w:rsidRDefault="00EE7940" w:rsidP="008D6841">
      <w:pPr>
        <w:numPr>
          <w:ilvl w:val="0"/>
          <w:numId w:val="7"/>
        </w:numPr>
        <w:shd w:val="clear" w:color="auto" w:fill="FFFFFF"/>
        <w:spacing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pierwsza rata obliczona systemem pro rata temporis za okres od początku ochrony ubezpieczeniowej określonej w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olisie do 31.12.20</w:t>
      </w:r>
      <w:r w:rsidR="00007C98" w:rsidRPr="00A556F3">
        <w:rPr>
          <w:rFonts w:ascii="Times New Roman" w:hAnsi="Times New Roman" w:cs="Times New Roman"/>
          <w:sz w:val="24"/>
          <w:szCs w:val="24"/>
        </w:rPr>
        <w:t>2</w:t>
      </w:r>
      <w:r w:rsidR="008D6841" w:rsidRPr="00A556F3">
        <w:rPr>
          <w:rFonts w:ascii="Times New Roman" w:hAnsi="Times New Roman" w:cs="Times New Roman"/>
          <w:sz w:val="24"/>
          <w:szCs w:val="24"/>
        </w:rPr>
        <w:t>3</w:t>
      </w:r>
      <w:r w:rsidRPr="00A556F3">
        <w:rPr>
          <w:rFonts w:ascii="Times New Roman" w:hAnsi="Times New Roman" w:cs="Times New Roman"/>
          <w:sz w:val="24"/>
          <w:szCs w:val="24"/>
        </w:rPr>
        <w:t xml:space="preserve"> r., płatna w terminie do 14 dni od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 xml:space="preserve">daty otrzymania przez Ubezpieczającego </w:t>
      </w:r>
      <w:r w:rsidR="00007C98" w:rsidRPr="00A556F3">
        <w:rPr>
          <w:rFonts w:ascii="Times New Roman" w:hAnsi="Times New Roman" w:cs="Times New Roman"/>
          <w:sz w:val="24"/>
          <w:szCs w:val="24"/>
        </w:rPr>
        <w:t>prawidłowo wystawionej</w:t>
      </w:r>
      <w:r w:rsidR="008D6841" w:rsidRPr="00A556F3">
        <w:rPr>
          <w:rFonts w:ascii="Times New Roman" w:hAnsi="Times New Roman" w:cs="Times New Roman"/>
          <w:sz w:val="24"/>
          <w:szCs w:val="24"/>
        </w:rPr>
        <w:t xml:space="preserve"> noty obciążeniowej lub </w:t>
      </w:r>
      <w:r w:rsidRPr="00A556F3">
        <w:rPr>
          <w:rFonts w:ascii="Times New Roman" w:hAnsi="Times New Roman" w:cs="Times New Roman"/>
          <w:sz w:val="24"/>
          <w:szCs w:val="24"/>
        </w:rPr>
        <w:t>faktury,</w:t>
      </w:r>
    </w:p>
    <w:p w14:paraId="7C213BCE" w14:textId="39226CEC" w:rsidR="00EE7940" w:rsidRPr="00A556F3" w:rsidRDefault="00EE7940" w:rsidP="008D6841">
      <w:pPr>
        <w:numPr>
          <w:ilvl w:val="0"/>
          <w:numId w:val="7"/>
        </w:numPr>
        <w:shd w:val="clear" w:color="auto" w:fill="FFFFFF"/>
        <w:spacing w:after="6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druga rata obliczona systemem pro rata temporis za okre</w:t>
      </w:r>
      <w:r w:rsidR="00784BA7" w:rsidRPr="00A556F3">
        <w:rPr>
          <w:rFonts w:ascii="Times New Roman" w:hAnsi="Times New Roman" w:cs="Times New Roman"/>
          <w:sz w:val="24"/>
          <w:szCs w:val="24"/>
        </w:rPr>
        <w:t>s od 01.01.20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D6841" w:rsidRPr="00A556F3">
        <w:rPr>
          <w:rFonts w:ascii="Times New Roman" w:hAnsi="Times New Roman" w:cs="Times New Roman"/>
          <w:sz w:val="24"/>
          <w:szCs w:val="24"/>
        </w:rPr>
        <w:t>4</w:t>
      </w:r>
      <w:r w:rsidRPr="00A556F3">
        <w:rPr>
          <w:rFonts w:ascii="Times New Roman" w:hAnsi="Times New Roman" w:cs="Times New Roman"/>
          <w:sz w:val="24"/>
          <w:szCs w:val="24"/>
        </w:rPr>
        <w:t xml:space="preserve"> r. do 31.03.20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D6841" w:rsidRPr="00A556F3">
        <w:rPr>
          <w:rFonts w:ascii="Times New Roman" w:hAnsi="Times New Roman" w:cs="Times New Roman"/>
          <w:sz w:val="24"/>
          <w:szCs w:val="24"/>
        </w:rPr>
        <w:t>4</w:t>
      </w:r>
      <w:r w:rsidRPr="00A556F3">
        <w:rPr>
          <w:rFonts w:ascii="Times New Roman" w:hAnsi="Times New Roman" w:cs="Times New Roman"/>
          <w:sz w:val="24"/>
          <w:szCs w:val="24"/>
        </w:rPr>
        <w:t xml:space="preserve"> r.,</w:t>
      </w:r>
      <w:r w:rsidR="00784BA7" w:rsidRPr="00A556F3">
        <w:rPr>
          <w:rFonts w:ascii="Times New Roman" w:hAnsi="Times New Roman" w:cs="Times New Roman"/>
          <w:sz w:val="24"/>
          <w:szCs w:val="24"/>
        </w:rPr>
        <w:t xml:space="preserve"> płatna w terminie do 15.01.20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D6841" w:rsidRPr="00A556F3">
        <w:rPr>
          <w:rFonts w:ascii="Times New Roman" w:hAnsi="Times New Roman" w:cs="Times New Roman"/>
          <w:sz w:val="24"/>
          <w:szCs w:val="24"/>
        </w:rPr>
        <w:t>4</w:t>
      </w:r>
      <w:r w:rsidR="0052386D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r. na podstawie otrzymanej przez Ubezpieczającego </w:t>
      </w:r>
      <w:r w:rsidR="00007C98" w:rsidRPr="00A556F3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8D6841" w:rsidRPr="00A556F3">
        <w:rPr>
          <w:rFonts w:ascii="Times New Roman" w:hAnsi="Times New Roman" w:cs="Times New Roman"/>
          <w:sz w:val="24"/>
          <w:szCs w:val="24"/>
        </w:rPr>
        <w:t xml:space="preserve">noty obciążeniowej lub </w:t>
      </w:r>
      <w:r w:rsidRPr="00A556F3">
        <w:rPr>
          <w:rFonts w:ascii="Times New Roman" w:hAnsi="Times New Roman" w:cs="Times New Roman"/>
          <w:sz w:val="24"/>
          <w:szCs w:val="24"/>
        </w:rPr>
        <w:t>faktury</w:t>
      </w:r>
      <w:r w:rsidR="00C765D6" w:rsidRPr="00A556F3">
        <w:rPr>
          <w:rFonts w:ascii="Times New Roman" w:hAnsi="Times New Roman" w:cs="Times New Roman"/>
          <w:sz w:val="24"/>
          <w:szCs w:val="24"/>
        </w:rPr>
        <w:t>.</w:t>
      </w:r>
    </w:p>
    <w:p w14:paraId="22004DAA" w14:textId="6A4904FC" w:rsidR="00EE1B45" w:rsidRPr="00A556F3" w:rsidRDefault="00EE1B45" w:rsidP="00EE1B45">
      <w:pPr>
        <w:widowControl/>
        <w:numPr>
          <w:ilvl w:val="0"/>
          <w:numId w:val="10"/>
        </w:numPr>
        <w:tabs>
          <w:tab w:val="clear" w:pos="1495"/>
          <w:tab w:val="num" w:pos="284"/>
        </w:tabs>
        <w:autoSpaceDE/>
        <w:autoSpaceDN/>
        <w:adjustRightInd/>
        <w:spacing w:after="6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 xml:space="preserve">Nieopłacenie przez Ubezpieczającego raty składki z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Pr="00A556F3">
        <w:rPr>
          <w:rFonts w:ascii="Times New Roman" w:hAnsi="Times New Roman" w:cs="Times New Roman"/>
          <w:bCs/>
          <w:sz w:val="24"/>
          <w:szCs w:val="24"/>
        </w:rPr>
        <w:t>olisy w terminach przewidzianych w</w:t>
      </w:r>
      <w:r w:rsidR="00477133" w:rsidRPr="00A556F3">
        <w:rPr>
          <w:rFonts w:ascii="Times New Roman" w:hAnsi="Times New Roman" w:cs="Times New Roman"/>
          <w:bCs/>
          <w:sz w:val="24"/>
          <w:szCs w:val="24"/>
        </w:rPr>
        <w:t> </w:t>
      </w:r>
      <w:r w:rsidRPr="00A556F3">
        <w:rPr>
          <w:rFonts w:ascii="Times New Roman" w:hAnsi="Times New Roman" w:cs="Times New Roman"/>
          <w:bCs/>
          <w:sz w:val="24"/>
          <w:szCs w:val="24"/>
        </w:rPr>
        <w:t>ust.</w:t>
      </w:r>
      <w:r w:rsidR="009A3FD4" w:rsidRPr="00A556F3">
        <w:rPr>
          <w:rFonts w:ascii="Times New Roman" w:hAnsi="Times New Roman" w:cs="Times New Roman"/>
          <w:bCs/>
          <w:sz w:val="24"/>
          <w:szCs w:val="24"/>
        </w:rPr>
        <w:t> </w:t>
      </w:r>
      <w:r w:rsidRPr="00A556F3">
        <w:rPr>
          <w:rFonts w:ascii="Times New Roman" w:hAnsi="Times New Roman" w:cs="Times New Roman"/>
          <w:bCs/>
          <w:sz w:val="24"/>
          <w:szCs w:val="24"/>
        </w:rPr>
        <w:t>3 nie powoduje ustania odpowiedzialności Ubezpieczyciela.</w:t>
      </w:r>
    </w:p>
    <w:p w14:paraId="00B0481B" w14:textId="77777777" w:rsidR="00EE1B45" w:rsidRPr="00A556F3" w:rsidRDefault="00EE1B45" w:rsidP="00EE1B45">
      <w:pPr>
        <w:widowControl/>
        <w:numPr>
          <w:ilvl w:val="0"/>
          <w:numId w:val="10"/>
        </w:numPr>
        <w:tabs>
          <w:tab w:val="clear" w:pos="1495"/>
          <w:tab w:val="num" w:pos="284"/>
        </w:tabs>
        <w:autoSpaceDE/>
        <w:autoSpaceDN/>
        <w:adjustRightInd/>
        <w:spacing w:after="6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>W przypadku zwłoki w zapłacie składki przez Ubezpieczającego, Ubezpieczyciel może się domagać wyłącznie odsetek w ustawowej wysokości.</w:t>
      </w:r>
    </w:p>
    <w:p w14:paraId="05CAE304" w14:textId="7BC78C2B" w:rsidR="00EE7940" w:rsidRPr="00A556F3" w:rsidRDefault="00EE7940" w:rsidP="00704EE8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>Ubezpieczyciel</w:t>
      </w:r>
      <w:r w:rsidRPr="00A556F3">
        <w:rPr>
          <w:rFonts w:ascii="Times New Roman" w:hAnsi="Times New Roman" w:cs="Times New Roman"/>
          <w:sz w:val="24"/>
          <w:szCs w:val="24"/>
        </w:rPr>
        <w:t xml:space="preserve"> wystawia</w:t>
      </w:r>
      <w:r w:rsidR="008D6841" w:rsidRPr="00A556F3">
        <w:rPr>
          <w:rFonts w:ascii="Times New Roman" w:hAnsi="Times New Roman" w:cs="Times New Roman"/>
          <w:sz w:val="24"/>
          <w:szCs w:val="24"/>
        </w:rPr>
        <w:t xml:space="preserve"> noty obciążeniowe lub</w:t>
      </w:r>
      <w:r w:rsidRPr="00A556F3">
        <w:rPr>
          <w:rFonts w:ascii="Times New Roman" w:hAnsi="Times New Roman" w:cs="Times New Roman"/>
          <w:sz w:val="24"/>
          <w:szCs w:val="24"/>
        </w:rPr>
        <w:t xml:space="preserve"> faktury niezwłocznie po zawarciu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olis, 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któr</w:t>
      </w:r>
      <w:r w:rsidR="003F5742" w:rsidRPr="00A556F3">
        <w:rPr>
          <w:rFonts w:ascii="Times New Roman" w:hAnsi="Times New Roman" w:cs="Times New Roman"/>
          <w:sz w:val="24"/>
          <w:szCs w:val="24"/>
        </w:rPr>
        <w:t>ych</w:t>
      </w:r>
      <w:r w:rsidRPr="00A556F3">
        <w:rPr>
          <w:rFonts w:ascii="Times New Roman" w:hAnsi="Times New Roman" w:cs="Times New Roman"/>
          <w:sz w:val="24"/>
          <w:szCs w:val="24"/>
        </w:rPr>
        <w:t xml:space="preserve"> mowa</w:t>
      </w:r>
      <w:r w:rsidR="007C318A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>w ust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. </w:t>
      </w:r>
      <w:r w:rsidRPr="00A556F3">
        <w:rPr>
          <w:rFonts w:ascii="Times New Roman" w:hAnsi="Times New Roman" w:cs="Times New Roman"/>
          <w:sz w:val="24"/>
          <w:szCs w:val="24"/>
        </w:rPr>
        <w:t xml:space="preserve">2, ale nie wcześniej niż w pierwszym dniu roku obowiązywania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olis.</w:t>
      </w:r>
    </w:p>
    <w:p w14:paraId="5373D490" w14:textId="68C0B138" w:rsidR="00EE7940" w:rsidRPr="00A556F3" w:rsidRDefault="00EE7940" w:rsidP="00704EE8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 xml:space="preserve">Ubezpieczyciel będzie wystawiał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Pr="00A556F3">
        <w:rPr>
          <w:rFonts w:ascii="Times New Roman" w:hAnsi="Times New Roman" w:cs="Times New Roman"/>
          <w:bCs/>
          <w:sz w:val="24"/>
          <w:szCs w:val="24"/>
        </w:rPr>
        <w:t>ol</w:t>
      </w:r>
      <w:r w:rsidR="00B51CF3" w:rsidRPr="00A556F3">
        <w:rPr>
          <w:rFonts w:ascii="Times New Roman" w:hAnsi="Times New Roman" w:cs="Times New Roman"/>
          <w:bCs/>
          <w:sz w:val="24"/>
          <w:szCs w:val="24"/>
        </w:rPr>
        <w:t>isy sukcesywnie na co najmniej 7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 dni przed dniem wygaśnięcia obecnych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Pr="00A556F3">
        <w:rPr>
          <w:rFonts w:ascii="Times New Roman" w:hAnsi="Times New Roman" w:cs="Times New Roman"/>
          <w:bCs/>
          <w:sz w:val="24"/>
          <w:szCs w:val="24"/>
        </w:rPr>
        <w:t>olis, o ile Ubezpieczający lub BROKER przekaże do Ubezpieczyciela wnios</w:t>
      </w:r>
      <w:r w:rsidR="00B51CF3" w:rsidRPr="00A556F3">
        <w:rPr>
          <w:rFonts w:ascii="Times New Roman" w:hAnsi="Times New Roman" w:cs="Times New Roman"/>
          <w:bCs/>
          <w:sz w:val="24"/>
          <w:szCs w:val="24"/>
        </w:rPr>
        <w:t>ek ubezpieczeniowy co najmniej 10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 dni przed ich wygaśnięciem. </w:t>
      </w:r>
      <w:r w:rsidR="001651DA" w:rsidRPr="00A556F3">
        <w:rPr>
          <w:rFonts w:ascii="Times New Roman" w:hAnsi="Times New Roman" w:cs="Times New Roman"/>
          <w:bCs/>
          <w:sz w:val="24"/>
          <w:szCs w:val="24"/>
        </w:rPr>
        <w:t xml:space="preserve">Oryginały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="001651DA" w:rsidRPr="00A556F3">
        <w:rPr>
          <w:rFonts w:ascii="Times New Roman" w:hAnsi="Times New Roman" w:cs="Times New Roman"/>
          <w:bCs/>
          <w:sz w:val="24"/>
          <w:szCs w:val="24"/>
        </w:rPr>
        <w:t xml:space="preserve">olis zostaną dostarczone bezpośrednio do 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>Ubezpieczającego</w:t>
      </w:r>
      <w:r w:rsidR="001651DA" w:rsidRPr="00A556F3">
        <w:rPr>
          <w:rFonts w:ascii="Times New Roman" w:hAnsi="Times New Roman" w:cs="Times New Roman"/>
          <w:bCs/>
          <w:sz w:val="24"/>
          <w:szCs w:val="24"/>
        </w:rPr>
        <w:t xml:space="preserve"> lub do brokera ubezpieczeniowego – adres dostawy wskaże każdorazowo broker ubezpieczeniowy MENTOR S.A.</w:t>
      </w:r>
      <w:r w:rsidR="00E776DA" w:rsidRPr="00A556F3">
        <w:rPr>
          <w:rFonts w:ascii="Times New Roman" w:hAnsi="Times New Roman" w:cs="Times New Roman"/>
          <w:bCs/>
          <w:sz w:val="24"/>
          <w:szCs w:val="24"/>
        </w:rPr>
        <w:t>, Oddział I</w:t>
      </w:r>
      <w:r w:rsidR="00477133" w:rsidRPr="00A556F3">
        <w:rPr>
          <w:rFonts w:ascii="Times New Roman" w:hAnsi="Times New Roman" w:cs="Times New Roman"/>
          <w:bCs/>
          <w:sz w:val="24"/>
          <w:szCs w:val="24"/>
        </w:rPr>
        <w:t> </w:t>
      </w:r>
      <w:r w:rsidR="00E776DA" w:rsidRPr="00A556F3">
        <w:rPr>
          <w:rFonts w:ascii="Times New Roman" w:hAnsi="Times New Roman" w:cs="Times New Roman"/>
          <w:bCs/>
          <w:sz w:val="24"/>
          <w:szCs w:val="24"/>
        </w:rPr>
        <w:t>Warszawa.</w:t>
      </w:r>
    </w:p>
    <w:p w14:paraId="4ABAFAA6" w14:textId="77777777" w:rsidR="00EE1B45" w:rsidRPr="00A556F3" w:rsidRDefault="00EE1B45" w:rsidP="009A3FD4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Ubezpieczyciel wyznacza stałego przedstawiciela do realizacji Umowy, w tym do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bezpośrednich kontaktów z Ubezpieczającym w osobie ................</w:t>
      </w:r>
      <w:r w:rsidR="009A3FD4" w:rsidRPr="00A556F3">
        <w:rPr>
          <w:rFonts w:ascii="Times New Roman" w:hAnsi="Times New Roman" w:cs="Times New Roman"/>
          <w:sz w:val="24"/>
          <w:szCs w:val="24"/>
        </w:rPr>
        <w:t>..............................;</w:t>
      </w:r>
    </w:p>
    <w:p w14:paraId="022E89D3" w14:textId="632273CC" w:rsidR="00F161A7" w:rsidRPr="00A556F3" w:rsidRDefault="00F161A7" w:rsidP="009A4FD5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Ubezpieczający do bezpośrednich kontaktów przy wykonywaniu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wyznacza brokera ubezp</w:t>
      </w:r>
      <w:r w:rsidR="00996D2D" w:rsidRPr="00A556F3">
        <w:rPr>
          <w:rFonts w:ascii="Times New Roman" w:hAnsi="Times New Roman" w:cs="Times New Roman"/>
          <w:sz w:val="24"/>
          <w:szCs w:val="24"/>
        </w:rPr>
        <w:t xml:space="preserve">ieczeniowego MENTOR S.A. </w:t>
      </w:r>
      <w:r w:rsidR="00E776DA" w:rsidRPr="00A556F3">
        <w:rPr>
          <w:rFonts w:ascii="Times New Roman" w:hAnsi="Times New Roman" w:cs="Times New Roman"/>
          <w:sz w:val="24"/>
          <w:szCs w:val="24"/>
        </w:rPr>
        <w:t>Oddział I Warszawa</w:t>
      </w:r>
      <w:r w:rsidRPr="00A556F3">
        <w:rPr>
          <w:rFonts w:ascii="Times New Roman" w:hAnsi="Times New Roman" w:cs="Times New Roman"/>
          <w:sz w:val="24"/>
          <w:szCs w:val="24"/>
        </w:rPr>
        <w:t>,</w:t>
      </w:r>
      <w:r w:rsidR="00E776DA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ul. Bukowińska 10/98, 02-703 Warszawa, tel. 22 654 12 50 lub 22 654 12 51, faks 22 654 12 49. </w:t>
      </w:r>
    </w:p>
    <w:p w14:paraId="4E6A1D1F" w14:textId="4C135F6B" w:rsidR="00EE1B45" w:rsidRPr="00A556F3" w:rsidRDefault="00EE1B45" w:rsidP="004E008A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Wszelkie formalności związane z ubezpieczaniem przedmiotu 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Umowy </w:t>
      </w:r>
      <w:r w:rsidRPr="00A556F3">
        <w:rPr>
          <w:rFonts w:ascii="Times New Roman" w:hAnsi="Times New Roman" w:cs="Times New Roman"/>
          <w:sz w:val="24"/>
          <w:szCs w:val="24"/>
        </w:rPr>
        <w:t xml:space="preserve">oraz wystawianiem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 dokonywane będą przez osobę wyznaczoną przez Ubezpieczyciela działającą na podstawie stosownego pełnomocnictwa.</w:t>
      </w:r>
    </w:p>
    <w:p w14:paraId="57EC1451" w14:textId="77777777" w:rsidR="00374F8A" w:rsidRPr="00A556F3" w:rsidRDefault="00F161A7" w:rsidP="004E008A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Broker uprawniony jest do </w:t>
      </w:r>
      <w:r w:rsidR="00CB421E" w:rsidRPr="00A556F3">
        <w:rPr>
          <w:rFonts w:ascii="Times New Roman" w:hAnsi="Times New Roman" w:cs="Times New Roman"/>
          <w:sz w:val="24"/>
          <w:szCs w:val="24"/>
        </w:rPr>
        <w:t>doprowadzenia do zawarcia umów ubezpieczenia oraz do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uczestniczenia w zarządzaniu i wykonywaniu umów ubezpieczenia, w tym pomocy Ubezpieczającemu w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="0094326F" w:rsidRPr="00A556F3">
        <w:rPr>
          <w:rFonts w:ascii="Times New Roman" w:hAnsi="Times New Roman" w:cs="Times New Roman"/>
          <w:sz w:val="24"/>
          <w:szCs w:val="24"/>
        </w:rPr>
        <w:t>likwidacji szkód.</w:t>
      </w:r>
    </w:p>
    <w:p w14:paraId="16D4410B" w14:textId="257454CF" w:rsidR="00F161A7" w:rsidRPr="00A556F3" w:rsidRDefault="00374F8A" w:rsidP="004E008A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6189147"/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Zmiany osób reprezentujących Strony  nie wymagają zmiany </w:t>
      </w:r>
      <w:r w:rsidR="00C765D6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mowy. Ubezpieczyciel o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ww.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zmianach jest zobowiązany do poinformowania Ubezpieczającego na piśmie. Wszelkie zmiany w powyższym zakresie będą komunikowane Ubezpieczającemu i Brokerowi w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terminie 7 dni przed ich wdrożeniem. Sposób komunikacji w powyższym zakresie może odbywać się za pośrednictwem poczty elektronicznej.</w:t>
      </w:r>
    </w:p>
    <w:p w14:paraId="67CFFFC3" w14:textId="4844930D" w:rsidR="00EE1B45" w:rsidRPr="00A556F3" w:rsidRDefault="00EE1B45" w:rsidP="009A4FD5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Ubezpieczający nie dopuszcza udziału podwykonawców przy realizacji 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A556F3">
        <w:rPr>
          <w:rFonts w:ascii="Times New Roman" w:hAnsi="Times New Roman" w:cs="Times New Roman"/>
          <w:sz w:val="24"/>
          <w:szCs w:val="24"/>
        </w:rPr>
        <w:t>w</w:t>
      </w:r>
      <w:r w:rsidR="00C50BF4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zakresie ochrony ubezpieczeniowej. W przypadku udziału podwykonawców w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zakresie innym niż ochrona ubezpieczeniowa,  Ubezpieczyciel zobowiązany jest do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wskazania części zamówienia, którą zamierza powierzyć podwykonawcom. Wskazanie części zamówienia, której wykonanie Ubezpieczyciel powierzy podwykonawcom, winno nastąpić poprzez określenie jej rodzaju i zakresu. W przypadku braku takiego wskazania Ubezpieczający uzna, że Ubezpieczyciel zrealizuje przedmiotowe zamówienie sam.</w:t>
      </w:r>
    </w:p>
    <w:bookmarkEnd w:id="2"/>
    <w:p w14:paraId="3193C198" w14:textId="77777777" w:rsidR="009C6002" w:rsidRPr="00A556F3" w:rsidRDefault="009C6002" w:rsidP="009D511F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76B153" w14:textId="77777777" w:rsidR="00F161A7" w:rsidRPr="00A556F3" w:rsidRDefault="00F161A7" w:rsidP="009D511F">
      <w:pPr>
        <w:widowControl/>
        <w:autoSpaceDE/>
        <w:autoSpaceDN/>
        <w:adjustRightInd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§3</w:t>
      </w:r>
    </w:p>
    <w:p w14:paraId="407D6D1B" w14:textId="77777777" w:rsidR="00F161A7" w:rsidRPr="00A556F3" w:rsidRDefault="00F161A7" w:rsidP="009D511F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Całkowitą wartość umowy </w:t>
      </w:r>
      <w:r w:rsidR="00CB421E" w:rsidRPr="00A556F3">
        <w:rPr>
          <w:rFonts w:ascii="Times New Roman" w:hAnsi="Times New Roman" w:cs="Times New Roman"/>
          <w:sz w:val="24"/>
          <w:szCs w:val="24"/>
        </w:rPr>
        <w:t>S</w:t>
      </w:r>
      <w:r w:rsidRPr="00A556F3">
        <w:rPr>
          <w:rFonts w:ascii="Times New Roman" w:hAnsi="Times New Roman" w:cs="Times New Roman"/>
          <w:sz w:val="24"/>
          <w:szCs w:val="24"/>
        </w:rPr>
        <w:t>trony określają do kwoty ………........................................................</w:t>
      </w:r>
      <w:r w:rsidRPr="00A556F3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...............................................................................................................................)</w:t>
      </w:r>
    </w:p>
    <w:p w14:paraId="26CF883E" w14:textId="77777777" w:rsidR="00F161A7" w:rsidRPr="00A556F3" w:rsidRDefault="00F161A7" w:rsidP="009D511F">
      <w:pPr>
        <w:widowControl/>
        <w:autoSpaceDE/>
        <w:autoSpaceDN/>
        <w:adjustRightInd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02AA676D" w14:textId="77777777" w:rsidR="00F161A7" w:rsidRPr="00A556F3" w:rsidRDefault="00F161A7" w:rsidP="00AE0210">
      <w:pPr>
        <w:pStyle w:val="Tekstpodstawowy2"/>
        <w:spacing w:before="60" w:after="60"/>
        <w:ind w:left="360" w:right="-6"/>
        <w:rPr>
          <w:sz w:val="24"/>
        </w:rPr>
      </w:pPr>
      <w:bookmarkStart w:id="3" w:name="_Hlk536189300"/>
      <w:bookmarkStart w:id="4" w:name="_Hlk536190364"/>
    </w:p>
    <w:bookmarkEnd w:id="3"/>
    <w:p w14:paraId="5E4E7D37" w14:textId="77777777" w:rsidR="0090312F" w:rsidRPr="00A556F3" w:rsidRDefault="0090312F" w:rsidP="0090312F">
      <w:pPr>
        <w:widowControl/>
        <w:autoSpaceDE/>
        <w:autoSpaceDN/>
        <w:adjustRightInd/>
        <w:spacing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</w:t>
      </w:r>
      <w:r w:rsidR="0049477F" w:rsidRPr="00A556F3">
        <w:rPr>
          <w:rFonts w:ascii="Times New Roman" w:hAnsi="Times New Roman" w:cs="Times New Roman"/>
          <w:sz w:val="24"/>
          <w:szCs w:val="24"/>
        </w:rPr>
        <w:t>4</w:t>
      </w:r>
    </w:p>
    <w:p w14:paraId="04267ECE" w14:textId="032A90F1" w:rsidR="0090312F" w:rsidRPr="00A556F3" w:rsidRDefault="0090312F" w:rsidP="009A3FD4">
      <w:pPr>
        <w:widowControl/>
        <w:numPr>
          <w:ilvl w:val="1"/>
          <w:numId w:val="26"/>
        </w:numPr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Oprócz wypadków wymienionych w przepisach </w:t>
      </w:r>
      <w:r w:rsidR="00C765D6" w:rsidRPr="00A556F3">
        <w:rPr>
          <w:rFonts w:ascii="Times New Roman" w:hAnsi="Times New Roman" w:cs="Times New Roman"/>
          <w:sz w:val="24"/>
          <w:szCs w:val="24"/>
        </w:rPr>
        <w:t>K</w:t>
      </w:r>
      <w:r w:rsidRPr="00A556F3">
        <w:rPr>
          <w:rFonts w:ascii="Times New Roman" w:hAnsi="Times New Roman" w:cs="Times New Roman"/>
          <w:sz w:val="24"/>
          <w:szCs w:val="24"/>
        </w:rPr>
        <w:t xml:space="preserve">odeksu cywilnego </w:t>
      </w:r>
      <w:r w:rsidR="00A85D33" w:rsidRPr="00A556F3">
        <w:rPr>
          <w:rFonts w:ascii="Times New Roman" w:hAnsi="Times New Roman" w:cs="Times New Roman"/>
          <w:sz w:val="24"/>
          <w:szCs w:val="24"/>
        </w:rPr>
        <w:t>Ubezpieczającemu</w:t>
      </w:r>
      <w:r w:rsidRPr="00A556F3">
        <w:rPr>
          <w:rFonts w:ascii="Times New Roman" w:hAnsi="Times New Roman" w:cs="Times New Roman"/>
          <w:sz w:val="24"/>
          <w:szCs w:val="24"/>
        </w:rPr>
        <w:t xml:space="preserve"> przysługuje prawo odstąpienia  od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</w:t>
      </w:r>
      <w:r w:rsidR="0049477F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w terminie 30 dni od dnia powzięcia wiadomości o zaistnieniu istotnej zmiany okoliczności powodującej, że wykonanie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 xml:space="preserve">mowy nie leży w interesie publicznym, czego nie można było przewidzieć w chwili zawarcia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 xml:space="preserve">mowy, lub dalsze wykonywanie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może zagrozić podstawowemu interesowi bezpieczeństwa państwa lub bezpieczeństwu publicznemu</w:t>
      </w:r>
      <w:r w:rsidR="0049477F" w:rsidRPr="00A556F3">
        <w:rPr>
          <w:rFonts w:ascii="Times New Roman" w:hAnsi="Times New Roman" w:cs="Times New Roman"/>
          <w:sz w:val="24"/>
          <w:szCs w:val="24"/>
        </w:rPr>
        <w:t>.</w:t>
      </w:r>
    </w:p>
    <w:p w14:paraId="53DB4474" w14:textId="55C3C1DB" w:rsidR="0090312F" w:rsidRPr="00A556F3" w:rsidRDefault="00A85D33" w:rsidP="00AE0210">
      <w:pPr>
        <w:widowControl/>
        <w:numPr>
          <w:ilvl w:val="1"/>
          <w:numId w:val="26"/>
        </w:numPr>
        <w:autoSpaceDE/>
        <w:autoSpaceDN/>
        <w:adjustRightInd/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Ubezpieczającemu</w:t>
      </w:r>
      <w:r w:rsidR="0090312F" w:rsidRPr="00A556F3">
        <w:rPr>
          <w:rFonts w:ascii="Times New Roman" w:hAnsi="Times New Roman" w:cs="Times New Roman"/>
          <w:sz w:val="24"/>
          <w:szCs w:val="24"/>
        </w:rPr>
        <w:t xml:space="preserve"> przysługuje uprawnienie do rozwiązania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="0090312F" w:rsidRPr="00A556F3">
        <w:rPr>
          <w:rFonts w:ascii="Times New Roman" w:hAnsi="Times New Roman" w:cs="Times New Roman"/>
          <w:sz w:val="24"/>
          <w:szCs w:val="24"/>
        </w:rPr>
        <w:t xml:space="preserve">mowy bez zachowania okresu wypowiedzenia, w przypadku, gdy </w:t>
      </w:r>
      <w:r w:rsidRPr="00A556F3">
        <w:rPr>
          <w:rFonts w:ascii="Times New Roman" w:hAnsi="Times New Roman" w:cs="Times New Roman"/>
          <w:sz w:val="24"/>
          <w:szCs w:val="24"/>
        </w:rPr>
        <w:t>Ubezpieczyciel</w:t>
      </w:r>
      <w:r w:rsidR="0090312F" w:rsidRPr="00A556F3">
        <w:rPr>
          <w:rFonts w:ascii="Times New Roman" w:hAnsi="Times New Roman" w:cs="Times New Roman"/>
          <w:sz w:val="24"/>
          <w:szCs w:val="24"/>
        </w:rPr>
        <w:t>:</w:t>
      </w:r>
    </w:p>
    <w:p w14:paraId="1DDE0902" w14:textId="65AE5993" w:rsidR="0090312F" w:rsidRPr="00C50BF4" w:rsidRDefault="0090312F" w:rsidP="00C50BF4">
      <w:pPr>
        <w:pStyle w:val="Akapitzlist"/>
        <w:numPr>
          <w:ilvl w:val="0"/>
          <w:numId w:val="33"/>
        </w:numPr>
        <w:spacing w:after="60"/>
        <w:jc w:val="both"/>
        <w:rPr>
          <w:sz w:val="24"/>
          <w:szCs w:val="24"/>
        </w:rPr>
      </w:pPr>
      <w:r w:rsidRPr="00C50BF4">
        <w:rPr>
          <w:sz w:val="24"/>
          <w:szCs w:val="24"/>
        </w:rPr>
        <w:t>utracił zezwolenie na wykonywanie działalności ubezpieczeniowej lub działalności reasekuracyjnej;</w:t>
      </w:r>
    </w:p>
    <w:p w14:paraId="6A0C56A9" w14:textId="2D0A1604" w:rsidR="0090312F" w:rsidRPr="00C50BF4" w:rsidRDefault="0090312F" w:rsidP="00C50BF4">
      <w:pPr>
        <w:pStyle w:val="Akapitzlist"/>
        <w:numPr>
          <w:ilvl w:val="0"/>
          <w:numId w:val="33"/>
        </w:numPr>
        <w:spacing w:after="60"/>
        <w:jc w:val="both"/>
        <w:rPr>
          <w:sz w:val="24"/>
          <w:szCs w:val="24"/>
        </w:rPr>
      </w:pPr>
      <w:r w:rsidRPr="00C50BF4">
        <w:rPr>
          <w:sz w:val="24"/>
          <w:szCs w:val="24"/>
        </w:rPr>
        <w:t>został postawiony w stan likwidacji</w:t>
      </w:r>
      <w:r w:rsidR="00C765D6" w:rsidRPr="00A556F3">
        <w:rPr>
          <w:sz w:val="24"/>
          <w:szCs w:val="24"/>
        </w:rPr>
        <w:t>;</w:t>
      </w:r>
    </w:p>
    <w:p w14:paraId="76656F6D" w14:textId="2CBE54BA" w:rsidR="0090312F" w:rsidRPr="00C50BF4" w:rsidRDefault="0090312F" w:rsidP="00C50BF4">
      <w:pPr>
        <w:pStyle w:val="Akapitzlist"/>
        <w:numPr>
          <w:ilvl w:val="0"/>
          <w:numId w:val="33"/>
        </w:numPr>
        <w:spacing w:after="60"/>
        <w:jc w:val="both"/>
        <w:rPr>
          <w:sz w:val="24"/>
          <w:szCs w:val="24"/>
        </w:rPr>
      </w:pPr>
      <w:r w:rsidRPr="00C50BF4">
        <w:rPr>
          <w:sz w:val="24"/>
          <w:szCs w:val="24"/>
        </w:rPr>
        <w:t xml:space="preserve">nie rozpoczął realizacji </w:t>
      </w:r>
      <w:r w:rsidR="00C765D6" w:rsidRPr="00A556F3">
        <w:rPr>
          <w:sz w:val="24"/>
          <w:szCs w:val="24"/>
        </w:rPr>
        <w:t xml:space="preserve">przedmiotu Umowy </w:t>
      </w:r>
      <w:r w:rsidRPr="00C50BF4">
        <w:rPr>
          <w:sz w:val="24"/>
          <w:szCs w:val="24"/>
        </w:rPr>
        <w:t xml:space="preserve">bez uzasadnionych przyczyn oraz nie kontynuuje ich pomimo wezwania </w:t>
      </w:r>
      <w:r w:rsidR="00A85D33" w:rsidRPr="00C50BF4">
        <w:rPr>
          <w:sz w:val="24"/>
          <w:szCs w:val="24"/>
        </w:rPr>
        <w:t>Ubezpieczającego</w:t>
      </w:r>
      <w:r w:rsidRPr="00C50BF4">
        <w:rPr>
          <w:sz w:val="24"/>
          <w:szCs w:val="24"/>
        </w:rPr>
        <w:t xml:space="preserve"> na piśmie,</w:t>
      </w:r>
    </w:p>
    <w:p w14:paraId="2C70A73A" w14:textId="653DA60E" w:rsidR="0090312F" w:rsidRPr="00C50BF4" w:rsidRDefault="0090312F" w:rsidP="00C50BF4">
      <w:pPr>
        <w:pStyle w:val="Akapitzlist"/>
        <w:numPr>
          <w:ilvl w:val="0"/>
          <w:numId w:val="33"/>
        </w:numPr>
        <w:spacing w:after="60"/>
        <w:jc w:val="both"/>
        <w:rPr>
          <w:sz w:val="24"/>
          <w:szCs w:val="24"/>
        </w:rPr>
      </w:pPr>
      <w:r w:rsidRPr="00C50BF4">
        <w:rPr>
          <w:sz w:val="24"/>
          <w:szCs w:val="24"/>
        </w:rPr>
        <w:t>nie wywiązał się ze swoich zobowiązań w</w:t>
      </w:r>
      <w:r w:rsidR="00477133" w:rsidRPr="00C50BF4">
        <w:rPr>
          <w:sz w:val="24"/>
          <w:szCs w:val="24"/>
        </w:rPr>
        <w:t xml:space="preserve">ynikających z </w:t>
      </w:r>
      <w:r w:rsidR="00C765D6" w:rsidRPr="00A556F3">
        <w:rPr>
          <w:sz w:val="24"/>
          <w:szCs w:val="24"/>
        </w:rPr>
        <w:t>U</w:t>
      </w:r>
      <w:r w:rsidR="00477133" w:rsidRPr="00C50BF4">
        <w:rPr>
          <w:sz w:val="24"/>
          <w:szCs w:val="24"/>
        </w:rPr>
        <w:t>mowy.</w:t>
      </w:r>
    </w:p>
    <w:p w14:paraId="78CC3502" w14:textId="243631EE" w:rsidR="00AE0210" w:rsidRPr="00A556F3" w:rsidRDefault="0090312F" w:rsidP="00AE0210">
      <w:pPr>
        <w:widowControl/>
        <w:numPr>
          <w:ilvl w:val="1"/>
          <w:numId w:val="26"/>
        </w:numPr>
        <w:autoSpaceDE/>
        <w:autoSpaceDN/>
        <w:adjustRightInd/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Odstąpienie 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do Umowy </w:t>
      </w:r>
      <w:r w:rsidRPr="00A556F3">
        <w:rPr>
          <w:rFonts w:ascii="Times New Roman" w:hAnsi="Times New Roman" w:cs="Times New Roman"/>
          <w:sz w:val="24"/>
          <w:szCs w:val="24"/>
        </w:rPr>
        <w:t xml:space="preserve">lub rozwiązanie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powinno nastąpić w formie pisemnej pod rygorem nieważności takiego oświadczenia i powinno zawierać uzasadnienie.</w:t>
      </w:r>
    </w:p>
    <w:p w14:paraId="4D1A7EDE" w14:textId="77777777" w:rsidR="0090312F" w:rsidRPr="00A556F3" w:rsidRDefault="00A85D33" w:rsidP="00AE0210">
      <w:pPr>
        <w:widowControl/>
        <w:numPr>
          <w:ilvl w:val="1"/>
          <w:numId w:val="26"/>
        </w:numPr>
        <w:autoSpaceDE/>
        <w:autoSpaceDN/>
        <w:adjustRightInd/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Ubezpieczającemu</w:t>
      </w:r>
      <w:r w:rsidR="0090312F" w:rsidRPr="00A556F3">
        <w:rPr>
          <w:rFonts w:ascii="Times New Roman" w:hAnsi="Times New Roman" w:cs="Times New Roman"/>
          <w:sz w:val="24"/>
          <w:szCs w:val="24"/>
        </w:rPr>
        <w:t xml:space="preserve"> przysługuje zwrot składki za niewykorzystany okres ochrony ubezpieczeniowej.</w:t>
      </w:r>
    </w:p>
    <w:p w14:paraId="0C81EF48" w14:textId="77777777" w:rsidR="0090312F" w:rsidRPr="00A556F3" w:rsidRDefault="0090312F" w:rsidP="0090312F">
      <w:pPr>
        <w:widowControl/>
        <w:autoSpaceDE/>
        <w:autoSpaceDN/>
        <w:adjustRightInd/>
        <w:spacing w:after="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C54E75" w14:textId="77777777" w:rsidR="0026180F" w:rsidRPr="00A556F3" w:rsidRDefault="0026180F" w:rsidP="00E57150">
      <w:pPr>
        <w:widowControl/>
        <w:autoSpaceDE/>
        <w:autoSpaceDN/>
        <w:adjustRightInd/>
        <w:spacing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536189329"/>
    </w:p>
    <w:p w14:paraId="7F5FCC45" w14:textId="77777777" w:rsidR="00E57150" w:rsidRPr="00A556F3" w:rsidRDefault="00E57150" w:rsidP="00E57150">
      <w:pPr>
        <w:widowControl/>
        <w:autoSpaceDE/>
        <w:autoSpaceDN/>
        <w:adjustRightInd/>
        <w:spacing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</w:t>
      </w:r>
      <w:r w:rsidR="0049477F" w:rsidRPr="00A556F3">
        <w:rPr>
          <w:rFonts w:ascii="Times New Roman" w:hAnsi="Times New Roman" w:cs="Times New Roman"/>
          <w:sz w:val="24"/>
          <w:szCs w:val="24"/>
        </w:rPr>
        <w:t>5</w:t>
      </w:r>
    </w:p>
    <w:p w14:paraId="192C7751" w14:textId="2A0FD2BB" w:rsidR="00E57150" w:rsidRPr="00A556F3" w:rsidRDefault="00E57150" w:rsidP="00704EE8">
      <w:pPr>
        <w:numPr>
          <w:ilvl w:val="3"/>
          <w:numId w:val="16"/>
        </w:numPr>
        <w:tabs>
          <w:tab w:val="clear" w:pos="2880"/>
          <w:tab w:val="num" w:pos="284"/>
        </w:tabs>
        <w:autoSpaceDE/>
        <w:spacing w:after="12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sprawach nieuregulowanych w 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mowie mają zastosowanie w podanej kolejności:</w:t>
      </w:r>
    </w:p>
    <w:p w14:paraId="59EA28D4" w14:textId="77777777" w:rsidR="00E57150" w:rsidRPr="00A556F3" w:rsidRDefault="00654433" w:rsidP="00C50BF4">
      <w:pPr>
        <w:numPr>
          <w:ilvl w:val="0"/>
          <w:numId w:val="35"/>
        </w:numPr>
        <w:autoSpaceDE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Zapytanie ofertowe </w:t>
      </w:r>
      <w:r w:rsidR="00E57150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wraz z załącznikami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072D3505" w14:textId="77777777" w:rsidR="00E57150" w:rsidRPr="00A556F3" w:rsidRDefault="00E57150" w:rsidP="00C50BF4">
      <w:pPr>
        <w:numPr>
          <w:ilvl w:val="0"/>
          <w:numId w:val="35"/>
        </w:numPr>
        <w:autoSpaceDE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Oferta złożona przez </w:t>
      </w:r>
      <w:r w:rsidR="00B22228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Ubezpieczyciela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21E7F083" w14:textId="77777777" w:rsidR="00C50BF4" w:rsidRDefault="00E57150" w:rsidP="00C50BF4">
      <w:pPr>
        <w:numPr>
          <w:ilvl w:val="0"/>
          <w:numId w:val="35"/>
        </w:numPr>
        <w:autoSpaceDE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Ogólne Warunki Ubezpieczenia wskazane w treści oferty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7C58EB28" w14:textId="0F148967" w:rsidR="00E57150" w:rsidRPr="00C50BF4" w:rsidRDefault="00E57150" w:rsidP="00C50BF4">
      <w:pPr>
        <w:numPr>
          <w:ilvl w:val="0"/>
          <w:numId w:val="35"/>
        </w:numPr>
        <w:autoSpaceDE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obowiąz</w:t>
      </w:r>
      <w:r w:rsidR="0094326F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ujące przepisy prawa polskiego,</w:t>
      </w:r>
      <w:r w:rsidR="0047713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Kodeksu cywilnego i 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stawy 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z dnia 11</w:t>
      </w:r>
      <w:r w:rsidR="00C50BF4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września 2015 r. 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o działalności ubezpieczeniowej i</w:t>
      </w:r>
      <w:r w:rsidR="0047713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reasekuracyjnej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U. z 2022 r. poz. 2283, z późn. zm.)</w:t>
      </w:r>
      <w:r w:rsidR="0047713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A424C59" w14:textId="1AD9328D" w:rsidR="00E57150" w:rsidRPr="00A556F3" w:rsidRDefault="00E57150" w:rsidP="00704EE8">
      <w:pPr>
        <w:numPr>
          <w:ilvl w:val="0"/>
          <w:numId w:val="18"/>
        </w:numPr>
        <w:tabs>
          <w:tab w:val="clear" w:pos="360"/>
          <w:tab w:val="num" w:pos="284"/>
        </w:tabs>
        <w:autoSpaceDE/>
        <w:spacing w:after="12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nieterminowego regulowania zobowiązań przez </w:t>
      </w:r>
      <w:r w:rsidR="0090312F" w:rsidRPr="00A556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Ubezpieczającego</w:t>
      </w:r>
      <w:r w:rsidRPr="00A556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czynność prawna mająca na celu zmianę wierzyciela (cesja) samodzielnego publicznego zakładu opieki zdrowotnej może nastąpić po wyrażeniu zgody przez podmiot tworzący, zgodnie z art. 54 ust.</w:t>
      </w:r>
      <w:r w:rsidR="00AB029B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ustawy z dnia 15 kwietnia 2011 r. o działalności leczniczej (Dz. U. 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 202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poz. 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633, 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AB029B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póź.zm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bookmarkEnd w:id="4"/>
    <w:bookmarkEnd w:id="5"/>
    <w:p w14:paraId="5C77E50C" w14:textId="455AE350" w:rsidR="00EE1897" w:rsidRPr="00A556F3" w:rsidRDefault="00EE1897" w:rsidP="00EE1897">
      <w:pPr>
        <w:widowControl/>
        <w:numPr>
          <w:ilvl w:val="0"/>
          <w:numId w:val="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W przypadku, gdy przedmiot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 realizowany jest przez Konsorcjum (dwa lub więcej podmioty składające ofertę wspólnie i wspólnie oferujące wykonanie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mowy, z którymi została zawarta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mowa, a także ich sukcesorzy generalni) odpowiedzialność wszystkich uczestników Konsorcjum wobec Ubezpieczającego za wykonanie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 jest solidarna. 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Noty obciążeniowe lub f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aktury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na podstawie których dokonywana jest zapłata wynagrodzenia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wystawia Lider Konsorcjum, chyba że umowa Konsorcjum stanowi inaczej. Wszelkie zawiadomienia i</w:t>
      </w:r>
      <w:r w:rsidR="00AB029B" w:rsidRPr="00A556F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wezwania Ubezpieczający kierować będzie do Lidera Konsorcjum wskazanego w ofercie. Skierowanie 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lastRenderedPageBreak/>
        <w:t>wezwania lub zawiadomienia do Lidera Konsorcjum odnosi skutek wobec pozostałych członków Konsorcjum.</w:t>
      </w:r>
    </w:p>
    <w:p w14:paraId="7E9ADACB" w14:textId="4ACF3D58" w:rsidR="00EE1897" w:rsidRPr="00A556F3" w:rsidRDefault="00EE1897" w:rsidP="00EE1897">
      <w:pPr>
        <w:widowControl/>
        <w:numPr>
          <w:ilvl w:val="0"/>
          <w:numId w:val="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>Każda ze Stron zobowiązuje się do dopełnienia wszelkich starań, aby proces przetwarzania danych osobowych ujawnionych w związku z realizacja umowy był prowadzony zgodnie z ustawą z dnia 10 maja 2018 r. o ochronie danych osobowych (</w:t>
      </w:r>
      <w:r w:rsidR="002B3DC2" w:rsidRPr="00A556F3">
        <w:rPr>
          <w:rFonts w:ascii="Times New Roman" w:hAnsi="Times New Roman" w:cs="Times New Roman"/>
          <w:spacing w:val="-4"/>
          <w:sz w:val="24"/>
          <w:szCs w:val="24"/>
        </w:rPr>
        <w:t>Dz.U. z 2019 r.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3DC2" w:rsidRPr="00A556F3">
        <w:rPr>
          <w:rFonts w:ascii="Times New Roman" w:hAnsi="Times New Roman" w:cs="Times New Roman"/>
          <w:spacing w:val="-4"/>
          <w:sz w:val="24"/>
          <w:szCs w:val="24"/>
        </w:rPr>
        <w:t>poz. 1781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) oraz opracowanymi i wdrożonymi, na użytek wewnętrzny Stron, dokumentami zawierającymi zasady bezpiecznego przetwarzania danych osobowych. </w:t>
      </w:r>
    </w:p>
    <w:p w14:paraId="15C88AFF" w14:textId="7636F5AF" w:rsidR="00EE1897" w:rsidRPr="00A556F3" w:rsidRDefault="00EE1897" w:rsidP="00EE1897">
      <w:pPr>
        <w:widowControl/>
        <w:numPr>
          <w:ilvl w:val="0"/>
          <w:numId w:val="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>Ubezpieczyciel oświadcza, że znany jest mu fakt, iż treść Umowy, a w szczególności przedmiot Umowy i wysokość wynagrodzenia, stanowią informację publiczną w rozumieniu art. 1 ust. 1 ustawy z</w:t>
      </w:r>
      <w:r w:rsidR="00AB029B" w:rsidRPr="00A556F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dnia 6 września 2001 r. o dostępie do informacji publicznej (Dz.U.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z 2022 r. poz. 902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), która podlega udostępnianiu w trybie przedmiotowej ustawy, z zastrzeżeniem ust. 7.</w:t>
      </w:r>
    </w:p>
    <w:p w14:paraId="498905D1" w14:textId="77777777" w:rsidR="00EE1897" w:rsidRPr="00A556F3" w:rsidRDefault="00EE1897" w:rsidP="00EE1897">
      <w:pPr>
        <w:widowControl/>
        <w:numPr>
          <w:ilvl w:val="0"/>
          <w:numId w:val="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>Ubezpieczyciel jest zobowiązany, przetwarzając dane osobowe, do stosowania przy ich przetwarzaniu przepisy ustawy z dnia 10 maja 2018 r. o ochronie danych osobowych</w:t>
      </w:r>
      <w:r w:rsidR="002B3DC2" w:rsidRPr="00A556F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8B11112" w14:textId="77777777" w:rsidR="00EE1897" w:rsidRPr="00A556F3" w:rsidRDefault="00EE1897" w:rsidP="00EE1897">
      <w:pPr>
        <w:widowControl/>
        <w:numPr>
          <w:ilvl w:val="0"/>
          <w:numId w:val="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>Ubezpieczyciel wyraża zgodę na udostępnienie w trybie ustawy z dnia 10 maja 2018 r. o</w:t>
      </w:r>
      <w:r w:rsidR="00AB029B" w:rsidRPr="00A556F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ochronie danych osobowych zawartych w umowie dotyczących go danych osobowych w</w:t>
      </w:r>
      <w:r w:rsidR="00AB029B" w:rsidRPr="00A556F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zakresie obejmującym imię i nazwisko, a w przypadku prowadzenia działalności gospodarczej – również w zakresie firmy.</w:t>
      </w:r>
    </w:p>
    <w:p w14:paraId="2BE8B9D4" w14:textId="77777777" w:rsidR="00EE1897" w:rsidRPr="00A556F3" w:rsidRDefault="00EE1897" w:rsidP="00EE1897">
      <w:pPr>
        <w:widowControl/>
        <w:numPr>
          <w:ilvl w:val="0"/>
          <w:numId w:val="18"/>
        </w:numPr>
        <w:autoSpaceDE/>
        <w:autoSpaceDN/>
        <w:adjustRightInd/>
        <w:spacing w:after="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>Postanowienia niniejszej umowy (w tym przede wszystkim warunków szczególnych) traktuje się jako nadrzędne w stosunku do przywołanych w niej Ogólnych Warunków Ubezpiecz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enia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A2DCF23" w14:textId="357C3169" w:rsidR="00EE1897" w:rsidRPr="00A556F3" w:rsidRDefault="00EE1897" w:rsidP="00EE1897">
      <w:pPr>
        <w:tabs>
          <w:tab w:val="left" w:pos="284"/>
        </w:tabs>
        <w:autoSpaceDE/>
        <w:spacing w:after="6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 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Zmiany U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mowy wymagają formy pisemnej w postaci aneksu podpisanego przez obie Strony pod rygorem ich nieważności.</w:t>
      </w:r>
    </w:p>
    <w:p w14:paraId="6A703260" w14:textId="3E5E8D09" w:rsidR="00EE1897" w:rsidRPr="00A556F3" w:rsidRDefault="00EE1897" w:rsidP="00EE1897">
      <w:pPr>
        <w:shd w:val="clear" w:color="auto" w:fill="FFFFFF"/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10. Wszelkie spory, wynikające z </w:t>
      </w:r>
      <w:r w:rsidR="00A556F3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mowy, będą rozstr</w:t>
      </w:r>
      <w:r w:rsidR="00C50BF4">
        <w:rPr>
          <w:rFonts w:ascii="Times New Roman" w:hAnsi="Times New Roman" w:cs="Times New Roman"/>
          <w:sz w:val="24"/>
          <w:szCs w:val="24"/>
        </w:rPr>
        <w:t>zygane przez Strony polubownie,</w:t>
      </w:r>
      <w:r w:rsidR="00C50BF4">
        <w:rPr>
          <w:rFonts w:ascii="Times New Roman" w:hAnsi="Times New Roman" w:cs="Times New Roman"/>
          <w:sz w:val="24"/>
          <w:szCs w:val="24"/>
        </w:rPr>
        <w:br/>
      </w:r>
      <w:r w:rsidRPr="00A556F3">
        <w:rPr>
          <w:rFonts w:ascii="Times New Roman" w:hAnsi="Times New Roman" w:cs="Times New Roman"/>
          <w:sz w:val="24"/>
          <w:szCs w:val="24"/>
        </w:rPr>
        <w:t>a w przypadku niemożności porozumienia, przez sąd w</w:t>
      </w:r>
      <w:r w:rsidR="00AB029B" w:rsidRPr="00A556F3">
        <w:rPr>
          <w:rFonts w:ascii="Times New Roman" w:hAnsi="Times New Roman" w:cs="Times New Roman"/>
          <w:sz w:val="24"/>
          <w:szCs w:val="24"/>
        </w:rPr>
        <w:t xml:space="preserve">łaściwy miejscowo dla siedziby </w:t>
      </w:r>
      <w:r w:rsidRPr="00A556F3">
        <w:rPr>
          <w:rFonts w:ascii="Times New Roman" w:hAnsi="Times New Roman" w:cs="Times New Roman"/>
          <w:sz w:val="24"/>
          <w:szCs w:val="24"/>
        </w:rPr>
        <w:t>Ubezpieczającego.</w:t>
      </w:r>
    </w:p>
    <w:p w14:paraId="6D4983B5" w14:textId="77777777" w:rsidR="00EE1897" w:rsidRPr="00A556F3" w:rsidRDefault="0094326F" w:rsidP="00EE1897">
      <w:pPr>
        <w:shd w:val="clear" w:color="auto" w:fill="FFFFFF"/>
        <w:spacing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11. </w:t>
      </w:r>
      <w:r w:rsidR="00EE1897" w:rsidRPr="00A556F3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B3DC2" w:rsidRPr="00A556F3">
        <w:rPr>
          <w:rFonts w:ascii="Times New Roman" w:hAnsi="Times New Roman" w:cs="Times New Roman"/>
          <w:sz w:val="24"/>
          <w:szCs w:val="24"/>
        </w:rPr>
        <w:t>trzech</w:t>
      </w:r>
      <w:r w:rsidR="00EE1897" w:rsidRPr="00A556F3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B3DC2" w:rsidRPr="00A556F3">
        <w:rPr>
          <w:rFonts w:ascii="Times New Roman" w:hAnsi="Times New Roman" w:cs="Times New Roman"/>
          <w:sz w:val="24"/>
          <w:szCs w:val="24"/>
        </w:rPr>
        <w:t>dwa</w:t>
      </w:r>
      <w:r w:rsidR="00EE1897" w:rsidRPr="00A556F3">
        <w:rPr>
          <w:rFonts w:ascii="Times New Roman" w:hAnsi="Times New Roman" w:cs="Times New Roman"/>
          <w:sz w:val="24"/>
          <w:szCs w:val="24"/>
        </w:rPr>
        <w:t xml:space="preserve"> dla Ubezpieczającego i</w:t>
      </w:r>
      <w:r w:rsidR="00AB029B" w:rsidRPr="00A556F3">
        <w:rPr>
          <w:rFonts w:ascii="Times New Roman" w:hAnsi="Times New Roman" w:cs="Times New Roman"/>
          <w:sz w:val="24"/>
          <w:szCs w:val="24"/>
        </w:rPr>
        <w:t xml:space="preserve"> jeden </w:t>
      </w:r>
      <w:r w:rsidR="00EE1897" w:rsidRPr="00A556F3">
        <w:rPr>
          <w:rFonts w:ascii="Times New Roman" w:hAnsi="Times New Roman" w:cs="Times New Roman"/>
          <w:sz w:val="24"/>
          <w:szCs w:val="24"/>
        </w:rPr>
        <w:t>dla Ubezpieczyciela.</w:t>
      </w:r>
    </w:p>
    <w:p w14:paraId="384EBA1B" w14:textId="70E0A987" w:rsidR="00EE1897" w:rsidRPr="00A556F3" w:rsidRDefault="00EE1897" w:rsidP="00EE1897">
      <w:pPr>
        <w:shd w:val="clear" w:color="auto" w:fill="FFFFFF"/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12. Integralną część </w:t>
      </w:r>
      <w:r w:rsidR="00A556F3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stanowią:</w:t>
      </w:r>
    </w:p>
    <w:p w14:paraId="3F466152" w14:textId="77777777" w:rsidR="00AB029B" w:rsidRPr="00A556F3" w:rsidRDefault="00EE1897" w:rsidP="00AB029B">
      <w:pPr>
        <w:numPr>
          <w:ilvl w:val="2"/>
          <w:numId w:val="31"/>
        </w:numPr>
        <w:shd w:val="clear" w:color="auto" w:fill="FFFFFF"/>
        <w:spacing w:before="60" w:after="6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załącznik nr 1 – Opis Przedmiot Zamówienia</w:t>
      </w:r>
      <w:r w:rsidR="00AB029B" w:rsidRPr="00A556F3">
        <w:rPr>
          <w:rFonts w:ascii="Times New Roman" w:hAnsi="Times New Roman" w:cs="Times New Roman"/>
          <w:sz w:val="24"/>
          <w:szCs w:val="24"/>
        </w:rPr>
        <w:t>,</w:t>
      </w:r>
    </w:p>
    <w:p w14:paraId="0A105385" w14:textId="77777777" w:rsidR="00AB029B" w:rsidRPr="00A556F3" w:rsidRDefault="00EE1897" w:rsidP="00AB029B">
      <w:pPr>
        <w:numPr>
          <w:ilvl w:val="2"/>
          <w:numId w:val="31"/>
        </w:numPr>
        <w:shd w:val="clear" w:color="auto" w:fill="FFFFFF"/>
        <w:spacing w:before="60" w:after="6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="002B3DC2" w:rsidRPr="00A556F3">
        <w:rPr>
          <w:rFonts w:ascii="Times New Roman" w:hAnsi="Times New Roman" w:cs="Times New Roman"/>
          <w:sz w:val="24"/>
          <w:szCs w:val="24"/>
        </w:rPr>
        <w:t xml:space="preserve">Formularz Ofertowy </w:t>
      </w:r>
      <w:r w:rsidRPr="00A556F3">
        <w:rPr>
          <w:rFonts w:ascii="Times New Roman" w:hAnsi="Times New Roman" w:cs="Times New Roman"/>
          <w:sz w:val="24"/>
          <w:szCs w:val="24"/>
        </w:rPr>
        <w:t>Ubezpieczyciela</w:t>
      </w:r>
      <w:r w:rsidR="00AB029B" w:rsidRPr="00A556F3">
        <w:rPr>
          <w:rFonts w:ascii="Times New Roman" w:hAnsi="Times New Roman" w:cs="Times New Roman"/>
          <w:sz w:val="24"/>
          <w:szCs w:val="24"/>
        </w:rPr>
        <w:t>,</w:t>
      </w:r>
    </w:p>
    <w:p w14:paraId="2F60C8CB" w14:textId="77777777" w:rsidR="00EE1897" w:rsidRPr="00A556F3" w:rsidRDefault="00EE1897" w:rsidP="00AB029B">
      <w:pPr>
        <w:numPr>
          <w:ilvl w:val="2"/>
          <w:numId w:val="31"/>
        </w:numPr>
        <w:shd w:val="clear" w:color="auto" w:fill="FFFFFF"/>
        <w:spacing w:before="60" w:after="6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B029B" w:rsidRPr="00A556F3">
        <w:rPr>
          <w:rFonts w:ascii="Times New Roman" w:hAnsi="Times New Roman" w:cs="Times New Roman"/>
          <w:sz w:val="24"/>
          <w:szCs w:val="24"/>
        </w:rPr>
        <w:t>3</w:t>
      </w:r>
      <w:r w:rsidRPr="00A556F3">
        <w:rPr>
          <w:rFonts w:ascii="Times New Roman" w:hAnsi="Times New Roman" w:cs="Times New Roman"/>
          <w:sz w:val="24"/>
          <w:szCs w:val="24"/>
        </w:rPr>
        <w:t xml:space="preserve"> - </w:t>
      </w:r>
      <w:r w:rsidR="00AB029B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Ogólne Warunki Ubezpieczenia.</w:t>
      </w:r>
    </w:p>
    <w:p w14:paraId="04E29413" w14:textId="77777777" w:rsidR="00C95416" w:rsidRPr="00C50BF4" w:rsidRDefault="00C95416" w:rsidP="009D511F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574B10" w14:textId="77777777" w:rsidR="00F161A7" w:rsidRPr="00824933" w:rsidRDefault="00F161A7" w:rsidP="009D511F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4933">
        <w:rPr>
          <w:rFonts w:ascii="Times New Roman" w:hAnsi="Times New Roman" w:cs="Times New Roman"/>
          <w:b/>
          <w:sz w:val="24"/>
          <w:szCs w:val="24"/>
          <w:u w:val="single"/>
        </w:rPr>
        <w:t>Ubezpieczający</w:t>
      </w:r>
      <w:r w:rsidRPr="0082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</w:rPr>
        <w:tab/>
      </w:r>
      <w:r w:rsidRPr="00824933">
        <w:rPr>
          <w:rFonts w:ascii="Times New Roman" w:hAnsi="Times New Roman" w:cs="Times New Roman"/>
          <w:b/>
          <w:sz w:val="24"/>
          <w:szCs w:val="24"/>
          <w:u w:val="single"/>
        </w:rPr>
        <w:t>Ubezpieczyciel</w:t>
      </w:r>
    </w:p>
    <w:sectPr w:rsidR="00F161A7" w:rsidRPr="00824933" w:rsidSect="00F161A7">
      <w:headerReference w:type="default" r:id="rId8"/>
      <w:footerReference w:type="even" r:id="rId9"/>
      <w:footerReference w:type="default" r:id="rId10"/>
      <w:pgSz w:w="11909" w:h="16834"/>
      <w:pgMar w:top="851" w:right="1134" w:bottom="851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AA5C" w14:textId="77777777" w:rsidR="00676F68" w:rsidRDefault="00676F68">
      <w:r>
        <w:separator/>
      </w:r>
    </w:p>
  </w:endnote>
  <w:endnote w:type="continuationSeparator" w:id="0">
    <w:p w14:paraId="382FBBDF" w14:textId="77777777" w:rsidR="00676F68" w:rsidRDefault="0067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60A5" w14:textId="77777777" w:rsidR="00BF2F6F" w:rsidRDefault="00BF2F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174C72" w14:textId="77777777" w:rsidR="00BF2F6F" w:rsidRDefault="00BF2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F44F" w14:textId="024D47DC" w:rsidR="00BF2F6F" w:rsidRPr="00D35225" w:rsidRDefault="00D35225" w:rsidP="00D35225">
    <w:pPr>
      <w:pStyle w:val="Stopka"/>
      <w:jc w:val="center"/>
      <w:rPr>
        <w:rFonts w:ascii="Times New Roman" w:hAnsi="Times New Roman" w:cs="Times New Roman"/>
        <w:sz w:val="22"/>
        <w:szCs w:val="22"/>
      </w:rPr>
    </w:pPr>
    <w:r w:rsidRPr="00D35225">
      <w:rPr>
        <w:rFonts w:ascii="Times New Roman" w:hAnsi="Times New Roman" w:cs="Times New Roman"/>
        <w:sz w:val="22"/>
        <w:szCs w:val="22"/>
      </w:rPr>
      <w:t xml:space="preserve">Strona 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D35225">
      <w:rPr>
        <w:rFonts w:ascii="Times New Roman" w:hAnsi="Times New Roman" w:cs="Times New Roman"/>
        <w:b/>
        <w:bCs/>
        <w:sz w:val="22"/>
        <w:szCs w:val="22"/>
      </w:rPr>
      <w:instrText>PAGE</w:instrTex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separate"/>
    </w:r>
    <w:r w:rsidR="004E29B7">
      <w:rPr>
        <w:rFonts w:ascii="Times New Roman" w:hAnsi="Times New Roman" w:cs="Times New Roman"/>
        <w:b/>
        <w:bCs/>
        <w:noProof/>
        <w:sz w:val="22"/>
        <w:szCs w:val="22"/>
      </w:rPr>
      <w:t>3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end"/>
    </w:r>
    <w:r w:rsidRPr="00D35225">
      <w:rPr>
        <w:rFonts w:ascii="Times New Roman" w:hAnsi="Times New Roman" w:cs="Times New Roman"/>
        <w:sz w:val="22"/>
        <w:szCs w:val="22"/>
      </w:rPr>
      <w:t xml:space="preserve"> z 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D35225">
      <w:rPr>
        <w:rFonts w:ascii="Times New Roman" w:hAnsi="Times New Roman" w:cs="Times New Roman"/>
        <w:b/>
        <w:bCs/>
        <w:sz w:val="22"/>
        <w:szCs w:val="22"/>
      </w:rPr>
      <w:instrText>NUMPAGES</w:instrTex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separate"/>
    </w:r>
    <w:r w:rsidR="004E29B7">
      <w:rPr>
        <w:rFonts w:ascii="Times New Roman" w:hAnsi="Times New Roman" w:cs="Times New Roman"/>
        <w:b/>
        <w:bCs/>
        <w:noProof/>
        <w:sz w:val="22"/>
        <w:szCs w:val="22"/>
      </w:rPr>
      <w:t>4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C8C6" w14:textId="77777777" w:rsidR="00676F68" w:rsidRDefault="00676F68">
      <w:r>
        <w:separator/>
      </w:r>
    </w:p>
  </w:footnote>
  <w:footnote w:type="continuationSeparator" w:id="0">
    <w:p w14:paraId="3632EC3F" w14:textId="77777777" w:rsidR="00676F68" w:rsidRDefault="0067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3F39" w14:textId="77777777" w:rsidR="00BF2F6F" w:rsidRPr="00CC571E" w:rsidRDefault="00BF2F6F" w:rsidP="00CB421E">
    <w:pPr>
      <w:pStyle w:val="Nagwek"/>
      <w:tabs>
        <w:tab w:val="clear" w:pos="4536"/>
        <w:tab w:val="center" w:pos="180"/>
      </w:tabs>
      <w:jc w:val="right"/>
      <w:rPr>
        <w:b/>
      </w:rPr>
    </w:pPr>
    <w:r>
      <w:rPr>
        <w:rFonts w:ascii="Arial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E9F"/>
    <w:multiLevelType w:val="hybridMultilevel"/>
    <w:tmpl w:val="1E46E724"/>
    <w:lvl w:ilvl="0" w:tplc="6B88D1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B92"/>
    <w:multiLevelType w:val="hybridMultilevel"/>
    <w:tmpl w:val="16B09E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927BCD"/>
    <w:multiLevelType w:val="hybridMultilevel"/>
    <w:tmpl w:val="71CE4A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A4A12"/>
    <w:multiLevelType w:val="hybridMultilevel"/>
    <w:tmpl w:val="A030D490"/>
    <w:lvl w:ilvl="0" w:tplc="BD285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B22DE4"/>
    <w:multiLevelType w:val="hybridMultilevel"/>
    <w:tmpl w:val="9E96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785E"/>
    <w:multiLevelType w:val="multilevel"/>
    <w:tmpl w:val="A6B28842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3057"/>
        </w:tabs>
        <w:ind w:left="3057" w:hanging="360"/>
      </w:pPr>
      <w:rPr>
        <w:rFonts w:hint="default"/>
        <w:sz w:val="20"/>
      </w:rPr>
    </w:lvl>
    <w:lvl w:ilvl="3">
      <w:start w:val="5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 w15:restartNumberingAfterBreak="0">
    <w:nsid w:val="1A3358AE"/>
    <w:multiLevelType w:val="hybridMultilevel"/>
    <w:tmpl w:val="E5847EC6"/>
    <w:lvl w:ilvl="0" w:tplc="B5284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339E9"/>
    <w:multiLevelType w:val="hybridMultilevel"/>
    <w:tmpl w:val="9FB6A4F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967695"/>
    <w:multiLevelType w:val="hybridMultilevel"/>
    <w:tmpl w:val="E92604B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440430"/>
    <w:multiLevelType w:val="hybridMultilevel"/>
    <w:tmpl w:val="AC92CF16"/>
    <w:lvl w:ilvl="0" w:tplc="BBF42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423790D"/>
    <w:multiLevelType w:val="hybridMultilevel"/>
    <w:tmpl w:val="83CCB5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8EB0335"/>
    <w:multiLevelType w:val="hybridMultilevel"/>
    <w:tmpl w:val="523EA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4281"/>
    <w:multiLevelType w:val="multilevel"/>
    <w:tmpl w:val="7908B9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C933EF2"/>
    <w:multiLevelType w:val="hybridMultilevel"/>
    <w:tmpl w:val="7548B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8025E2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9A4648"/>
    <w:multiLevelType w:val="hybridMultilevel"/>
    <w:tmpl w:val="1DDAB6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5FACDA54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07F22E2"/>
    <w:multiLevelType w:val="hybridMultilevel"/>
    <w:tmpl w:val="22464150"/>
    <w:lvl w:ilvl="0" w:tplc="ADF4D4D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7F5B5B"/>
    <w:multiLevelType w:val="hybridMultilevel"/>
    <w:tmpl w:val="2B1299CA"/>
    <w:lvl w:ilvl="0" w:tplc="8C0C4E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344807"/>
    <w:multiLevelType w:val="hybridMultilevel"/>
    <w:tmpl w:val="0972B17C"/>
    <w:lvl w:ilvl="0" w:tplc="8C0C4E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B826E6"/>
    <w:multiLevelType w:val="hybridMultilevel"/>
    <w:tmpl w:val="F998E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C0359B"/>
    <w:multiLevelType w:val="hybridMultilevel"/>
    <w:tmpl w:val="ADB47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372C"/>
    <w:multiLevelType w:val="hybridMultilevel"/>
    <w:tmpl w:val="BD308E38"/>
    <w:lvl w:ilvl="0" w:tplc="BD285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4FF7AEF"/>
    <w:multiLevelType w:val="hybridMultilevel"/>
    <w:tmpl w:val="EB00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5078F"/>
    <w:multiLevelType w:val="multilevel"/>
    <w:tmpl w:val="A5C6296A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B8D79A4"/>
    <w:multiLevelType w:val="hybridMultilevel"/>
    <w:tmpl w:val="9E580A9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004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742CB"/>
    <w:multiLevelType w:val="hybridMultilevel"/>
    <w:tmpl w:val="D7A6A9C6"/>
    <w:lvl w:ilvl="0" w:tplc="041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  <w:rPr>
        <w:rFonts w:hint="default"/>
        <w:sz w:val="20"/>
        <w:szCs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6" w15:restartNumberingAfterBreak="0">
    <w:nsid w:val="69B51BDB"/>
    <w:multiLevelType w:val="hybridMultilevel"/>
    <w:tmpl w:val="8B583D36"/>
    <w:lvl w:ilvl="0" w:tplc="A73A0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84073"/>
    <w:multiLevelType w:val="hybridMultilevel"/>
    <w:tmpl w:val="92E6EE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6546EB"/>
    <w:multiLevelType w:val="multilevel"/>
    <w:tmpl w:val="5A6084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0203ED1"/>
    <w:multiLevelType w:val="hybridMultilevel"/>
    <w:tmpl w:val="5428E34C"/>
    <w:lvl w:ilvl="0" w:tplc="3560362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C6BDE"/>
    <w:multiLevelType w:val="hybridMultilevel"/>
    <w:tmpl w:val="A38EF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83906"/>
    <w:multiLevelType w:val="multilevel"/>
    <w:tmpl w:val="115C72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83A243D"/>
    <w:multiLevelType w:val="hybridMultilevel"/>
    <w:tmpl w:val="B31E2684"/>
    <w:lvl w:ilvl="0" w:tplc="67B034D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465EF704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102CD3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DB4B7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663C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612BA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D29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5C51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1EC0A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C35345"/>
    <w:multiLevelType w:val="hybridMultilevel"/>
    <w:tmpl w:val="A4246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32"/>
  </w:num>
  <w:num w:numId="5">
    <w:abstractNumId w:val="3"/>
  </w:num>
  <w:num w:numId="6">
    <w:abstractNumId w:val="23"/>
  </w:num>
  <w:num w:numId="7">
    <w:abstractNumId w:val="30"/>
  </w:num>
  <w:num w:numId="8">
    <w:abstractNumId w:val="17"/>
  </w:num>
  <w:num w:numId="9">
    <w:abstractNumId w:val="18"/>
  </w:num>
  <w:num w:numId="10">
    <w:abstractNumId w:val="29"/>
  </w:num>
  <w:num w:numId="11">
    <w:abstractNumId w:val="21"/>
  </w:num>
  <w:num w:numId="12">
    <w:abstractNumId w:val="9"/>
  </w:num>
  <w:num w:numId="13">
    <w:abstractNumId w:val="7"/>
  </w:num>
  <w:num w:numId="14">
    <w:abstractNumId w:val="33"/>
  </w:num>
  <w:num w:numId="15">
    <w:abstractNumId w:val="14"/>
  </w:num>
  <w:num w:numId="16">
    <w:abstractNumId w:val="31"/>
  </w:num>
  <w:num w:numId="17">
    <w:abstractNumId w:val="10"/>
  </w:num>
  <w:num w:numId="18">
    <w:abstractNumId w:val="13"/>
  </w:num>
  <w:num w:numId="19">
    <w:abstractNumId w:val="26"/>
  </w:num>
  <w:num w:numId="20">
    <w:abstractNumId w:val="8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24"/>
  </w:num>
  <w:num w:numId="26">
    <w:abstractNumId w:val="15"/>
  </w:num>
  <w:num w:numId="27">
    <w:abstractNumId w:val="19"/>
  </w:num>
  <w:num w:numId="28">
    <w:abstractNumId w:val="4"/>
  </w:num>
  <w:num w:numId="29">
    <w:abstractNumId w:val="22"/>
  </w:num>
  <w:num w:numId="30">
    <w:abstractNumId w:val="34"/>
  </w:num>
  <w:num w:numId="31">
    <w:abstractNumId w:val="20"/>
  </w:num>
  <w:num w:numId="32">
    <w:abstractNumId w:val="12"/>
  </w:num>
  <w:num w:numId="33">
    <w:abstractNumId w:val="27"/>
  </w:num>
  <w:num w:numId="34">
    <w:abstractNumId w:val="6"/>
  </w:num>
  <w:num w:numId="3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0"/>
    <w:rsid w:val="00001085"/>
    <w:rsid w:val="000027D8"/>
    <w:rsid w:val="00007C98"/>
    <w:rsid w:val="00010321"/>
    <w:rsid w:val="00083E82"/>
    <w:rsid w:val="000B78AC"/>
    <w:rsid w:val="001261FB"/>
    <w:rsid w:val="001325B1"/>
    <w:rsid w:val="00132B08"/>
    <w:rsid w:val="00135FB3"/>
    <w:rsid w:val="001651DA"/>
    <w:rsid w:val="0016684D"/>
    <w:rsid w:val="0018064C"/>
    <w:rsid w:val="00181438"/>
    <w:rsid w:val="00186DBC"/>
    <w:rsid w:val="001A7411"/>
    <w:rsid w:val="00206EF8"/>
    <w:rsid w:val="0022060D"/>
    <w:rsid w:val="0026180F"/>
    <w:rsid w:val="00280781"/>
    <w:rsid w:val="00297D56"/>
    <w:rsid w:val="002B3DC2"/>
    <w:rsid w:val="002B5FDD"/>
    <w:rsid w:val="002E047C"/>
    <w:rsid w:val="00301EFB"/>
    <w:rsid w:val="003238DB"/>
    <w:rsid w:val="00374F8A"/>
    <w:rsid w:val="00383F5C"/>
    <w:rsid w:val="00386AA3"/>
    <w:rsid w:val="003B1E70"/>
    <w:rsid w:val="003C1F82"/>
    <w:rsid w:val="003D43EC"/>
    <w:rsid w:val="003F5742"/>
    <w:rsid w:val="00477133"/>
    <w:rsid w:val="004940F0"/>
    <w:rsid w:val="0049477F"/>
    <w:rsid w:val="004E008A"/>
    <w:rsid w:val="004E29B7"/>
    <w:rsid w:val="004E7E69"/>
    <w:rsid w:val="004F2675"/>
    <w:rsid w:val="004F36F6"/>
    <w:rsid w:val="004F4FF1"/>
    <w:rsid w:val="00513E00"/>
    <w:rsid w:val="0052386D"/>
    <w:rsid w:val="005328B0"/>
    <w:rsid w:val="00572CDA"/>
    <w:rsid w:val="00575D9D"/>
    <w:rsid w:val="005843D4"/>
    <w:rsid w:val="005872A9"/>
    <w:rsid w:val="005B7D78"/>
    <w:rsid w:val="006456ED"/>
    <w:rsid w:val="00654433"/>
    <w:rsid w:val="006712C6"/>
    <w:rsid w:val="00676F68"/>
    <w:rsid w:val="006B3BA6"/>
    <w:rsid w:val="006E6733"/>
    <w:rsid w:val="00704EE8"/>
    <w:rsid w:val="0073557B"/>
    <w:rsid w:val="0076400D"/>
    <w:rsid w:val="0077737C"/>
    <w:rsid w:val="00784BA7"/>
    <w:rsid w:val="007867D5"/>
    <w:rsid w:val="007A7F4A"/>
    <w:rsid w:val="007B0A88"/>
    <w:rsid w:val="007C318A"/>
    <w:rsid w:val="007D688E"/>
    <w:rsid w:val="007E7F6B"/>
    <w:rsid w:val="007F0F42"/>
    <w:rsid w:val="00824933"/>
    <w:rsid w:val="00854FCC"/>
    <w:rsid w:val="00862E1F"/>
    <w:rsid w:val="008B1149"/>
    <w:rsid w:val="008C5D9E"/>
    <w:rsid w:val="008D6841"/>
    <w:rsid w:val="008D71C0"/>
    <w:rsid w:val="0090312F"/>
    <w:rsid w:val="009213DC"/>
    <w:rsid w:val="009235BC"/>
    <w:rsid w:val="009374DA"/>
    <w:rsid w:val="0094119B"/>
    <w:rsid w:val="0094326F"/>
    <w:rsid w:val="00966BEE"/>
    <w:rsid w:val="00984547"/>
    <w:rsid w:val="009963AD"/>
    <w:rsid w:val="00996D2D"/>
    <w:rsid w:val="009A3FD4"/>
    <w:rsid w:val="009A4FD5"/>
    <w:rsid w:val="009C3ABB"/>
    <w:rsid w:val="009C6002"/>
    <w:rsid w:val="009D511F"/>
    <w:rsid w:val="00A22410"/>
    <w:rsid w:val="00A556F3"/>
    <w:rsid w:val="00A85D33"/>
    <w:rsid w:val="00AB029B"/>
    <w:rsid w:val="00AD048D"/>
    <w:rsid w:val="00AD262F"/>
    <w:rsid w:val="00AE0210"/>
    <w:rsid w:val="00B22228"/>
    <w:rsid w:val="00B51CF3"/>
    <w:rsid w:val="00B569FF"/>
    <w:rsid w:val="00BD76B6"/>
    <w:rsid w:val="00BF2F6F"/>
    <w:rsid w:val="00C013EF"/>
    <w:rsid w:val="00C318F3"/>
    <w:rsid w:val="00C339CE"/>
    <w:rsid w:val="00C427A3"/>
    <w:rsid w:val="00C50BF4"/>
    <w:rsid w:val="00C54276"/>
    <w:rsid w:val="00C61B4A"/>
    <w:rsid w:val="00C6275F"/>
    <w:rsid w:val="00C765D6"/>
    <w:rsid w:val="00C845E5"/>
    <w:rsid w:val="00C8512B"/>
    <w:rsid w:val="00C95416"/>
    <w:rsid w:val="00CB421E"/>
    <w:rsid w:val="00CD28E7"/>
    <w:rsid w:val="00CD6A01"/>
    <w:rsid w:val="00CE437D"/>
    <w:rsid w:val="00D35225"/>
    <w:rsid w:val="00DC6371"/>
    <w:rsid w:val="00DD28FB"/>
    <w:rsid w:val="00E57150"/>
    <w:rsid w:val="00E776DA"/>
    <w:rsid w:val="00E847A0"/>
    <w:rsid w:val="00EA1D0A"/>
    <w:rsid w:val="00EE1897"/>
    <w:rsid w:val="00EE1B45"/>
    <w:rsid w:val="00EE7940"/>
    <w:rsid w:val="00EE7E77"/>
    <w:rsid w:val="00F12367"/>
    <w:rsid w:val="00F161A7"/>
    <w:rsid w:val="00F24C95"/>
    <w:rsid w:val="00F9500F"/>
    <w:rsid w:val="00FB5BCE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9D130"/>
  <w15:chartTrackingRefBased/>
  <w15:docId w15:val="{5EF4A58C-72C3-40C6-97FA-6361176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EE794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qFormat/>
    <w:rsid w:val="00EE794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E794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E794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rsid w:val="00EE794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E7940"/>
    <w:pPr>
      <w:widowControl/>
      <w:autoSpaceDE/>
      <w:autoSpaceDN/>
      <w:adjustRightInd/>
      <w:ind w:right="-828"/>
      <w:jc w:val="both"/>
    </w:pPr>
    <w:rPr>
      <w:rFonts w:ascii="Times New Roman" w:hAnsi="Times New Roman" w:cs="Times New Roman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EE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0"/>
  </w:style>
  <w:style w:type="numbering" w:styleId="111111">
    <w:name w:val="Outline List 2"/>
    <w:basedOn w:val="Bezlisty"/>
    <w:rsid w:val="00EE7940"/>
    <w:pPr>
      <w:numPr>
        <w:numId w:val="6"/>
      </w:numPr>
    </w:pPr>
  </w:style>
  <w:style w:type="character" w:styleId="Pogrubienie">
    <w:name w:val="Strong"/>
    <w:qFormat/>
    <w:rsid w:val="00EE7940"/>
    <w:rPr>
      <w:b/>
      <w:bCs/>
    </w:rPr>
  </w:style>
  <w:style w:type="paragraph" w:styleId="Tekstdymka">
    <w:name w:val="Balloon Text"/>
    <w:basedOn w:val="Normalny"/>
    <w:semiHidden/>
    <w:rsid w:val="00EE794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B0A88"/>
    <w:rPr>
      <w:sz w:val="16"/>
      <w:szCs w:val="16"/>
    </w:rPr>
  </w:style>
  <w:style w:type="paragraph" w:styleId="Tekstkomentarza">
    <w:name w:val="annotation text"/>
    <w:basedOn w:val="Normalny"/>
    <w:semiHidden/>
    <w:rsid w:val="007B0A88"/>
  </w:style>
  <w:style w:type="paragraph" w:styleId="Tematkomentarza">
    <w:name w:val="annotation subject"/>
    <w:basedOn w:val="Tekstkomentarza"/>
    <w:next w:val="Tekstkomentarza"/>
    <w:semiHidden/>
    <w:rsid w:val="007B0A88"/>
    <w:rPr>
      <w:b/>
      <w:bCs/>
    </w:rPr>
  </w:style>
  <w:style w:type="character" w:customStyle="1" w:styleId="Tekstpodstawowy2Znak">
    <w:name w:val="Tekst podstawowy 2 Znak"/>
    <w:link w:val="Tekstpodstawowy2"/>
    <w:rsid w:val="00CE437D"/>
    <w:rPr>
      <w:sz w:val="28"/>
      <w:szCs w:val="24"/>
    </w:rPr>
  </w:style>
  <w:style w:type="paragraph" w:styleId="Poprawka">
    <w:name w:val="Revision"/>
    <w:hidden/>
    <w:uiPriority w:val="99"/>
    <w:semiHidden/>
    <w:rsid w:val="00996D2D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6712C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D3522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D1B18-ACB4-44B1-9E05-E65009CC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nr 1</vt:lpstr>
    </vt:vector>
  </TitlesOfParts>
  <Company>-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nr 1</dc:title>
  <dc:subject/>
  <dc:creator>asamoraj</dc:creator>
  <cp:keywords/>
  <cp:lastModifiedBy>Anna Popławska-Kozicka</cp:lastModifiedBy>
  <cp:revision>2</cp:revision>
  <cp:lastPrinted>2014-11-19T08:22:00Z</cp:lastPrinted>
  <dcterms:created xsi:type="dcterms:W3CDTF">2023-03-27T16:11:00Z</dcterms:created>
  <dcterms:modified xsi:type="dcterms:W3CDTF">2023-03-27T16:11:00Z</dcterms:modified>
</cp:coreProperties>
</file>