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2DC1F" w14:textId="5F6719B9" w:rsidR="004652E7" w:rsidRPr="008820EE" w:rsidRDefault="00EC2859" w:rsidP="00F120AD">
      <w:pPr>
        <w:spacing w:line="276" w:lineRule="auto"/>
        <w:ind w:left="708"/>
        <w:jc w:val="right"/>
        <w:rPr>
          <w:rFonts w:ascii="Times New Roman" w:hAnsi="Times New Roman" w:cs="Times New Roman"/>
        </w:rPr>
      </w:pPr>
      <w:r w:rsidRPr="008820E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6704" behindDoc="1" locked="1" layoutInCell="1" allowOverlap="1" wp14:anchorId="7B4FEED9" wp14:editId="4903E3B1">
            <wp:simplePos x="0" y="0"/>
            <wp:positionH relativeFrom="page">
              <wp:posOffset>-57150</wp:posOffset>
            </wp:positionH>
            <wp:positionV relativeFrom="margin">
              <wp:align>top</wp:align>
            </wp:positionV>
            <wp:extent cx="7563485" cy="106914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KCMRM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7EA" w:rsidRPr="008820EE">
        <w:rPr>
          <w:rFonts w:ascii="Times New Roman" w:hAnsi="Times New Roman" w:cs="Times New Roman"/>
          <w:b/>
        </w:rPr>
        <w:tab/>
      </w:r>
      <w:r w:rsidR="009307EA" w:rsidRPr="008820EE">
        <w:rPr>
          <w:rFonts w:ascii="Times New Roman" w:hAnsi="Times New Roman" w:cs="Times New Roman"/>
          <w:b/>
        </w:rPr>
        <w:tab/>
      </w:r>
      <w:r w:rsidR="009307EA" w:rsidRPr="008820EE">
        <w:rPr>
          <w:rFonts w:ascii="Times New Roman" w:hAnsi="Times New Roman" w:cs="Times New Roman"/>
          <w:b/>
        </w:rPr>
        <w:tab/>
      </w:r>
      <w:r w:rsidR="009307EA" w:rsidRPr="008820EE">
        <w:rPr>
          <w:rFonts w:ascii="Times New Roman" w:hAnsi="Times New Roman" w:cs="Times New Roman"/>
          <w:b/>
        </w:rPr>
        <w:tab/>
      </w:r>
      <w:r w:rsidR="009307EA" w:rsidRPr="008820EE">
        <w:rPr>
          <w:rFonts w:ascii="Times New Roman" w:hAnsi="Times New Roman" w:cs="Times New Roman"/>
          <w:b/>
        </w:rPr>
        <w:tab/>
        <w:t xml:space="preserve">  </w:t>
      </w:r>
    </w:p>
    <w:p w14:paraId="47357279" w14:textId="77777777" w:rsidR="004652E7" w:rsidRPr="008820EE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8756EB6" w14:textId="77777777" w:rsidR="004652E7" w:rsidRPr="008820EE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C252563" w14:textId="77777777" w:rsidR="004652E7" w:rsidRPr="008820EE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8184F09" w14:textId="77777777" w:rsidR="004652E7" w:rsidRPr="008820EE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8659B27" w14:textId="77777777" w:rsidR="004652E7" w:rsidRPr="008820EE" w:rsidRDefault="004652E7" w:rsidP="004652E7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  <w:lang w:eastAsia="pl-PL"/>
        </w:rPr>
      </w:pPr>
    </w:p>
    <w:p w14:paraId="6BA10B9F" w14:textId="2AC51320" w:rsidR="004652E7" w:rsidRPr="008820EE" w:rsidRDefault="006E6523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</w:pPr>
      <w:r w:rsidRPr="008820EE"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  <w:t>OPIS PRZEDMIOTU ZAMÓWIENIA</w:t>
      </w:r>
      <w:r w:rsidRPr="008820EE" w:rsidDel="006E6523"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  <w:t xml:space="preserve"> </w:t>
      </w:r>
    </w:p>
    <w:p w14:paraId="1C47BCF0" w14:textId="77777777" w:rsidR="004652E7" w:rsidRPr="008820EE" w:rsidRDefault="004652E7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</w:pPr>
    </w:p>
    <w:p w14:paraId="07280581" w14:textId="77777777" w:rsidR="004652E7" w:rsidRPr="008820EE" w:rsidRDefault="004652E7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20"/>
          <w:szCs w:val="20"/>
        </w:rPr>
      </w:pPr>
    </w:p>
    <w:p w14:paraId="05CDE512" w14:textId="27D36EEB" w:rsidR="004652E7" w:rsidRPr="008820EE" w:rsidRDefault="006E6523" w:rsidP="00DC5AD2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Zakup usługi wsparcia</w:t>
      </w:r>
      <w:r w:rsidR="000C0FBE"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pogwarancyjnego</w:t>
      </w:r>
      <w:r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dla </w:t>
      </w:r>
      <w:r w:rsidR="00F91A12"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posiadanej </w:t>
      </w:r>
      <w:r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platformy </w:t>
      </w:r>
      <w:r w:rsidR="00F35CC0"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HSM</w:t>
      </w:r>
      <w:r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F35CC0"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wykorzystywanej </w:t>
      </w:r>
      <w:r w:rsidR="008B54AE"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</w:t>
      </w:r>
      <w:r w:rsidR="007478CF"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 potrzeby</w:t>
      </w:r>
      <w:r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S</w:t>
      </w:r>
      <w:r w:rsidR="00DC5AD2"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ystemu Wspomagania Dowodzenia </w:t>
      </w:r>
      <w:r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</w:t>
      </w:r>
      <w:r w:rsidR="00DC5AD2"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aństwowego </w:t>
      </w:r>
      <w:r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</w:t>
      </w:r>
      <w:r w:rsidR="00DC5AD2"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atownictwa </w:t>
      </w:r>
      <w:r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</w:t>
      </w:r>
      <w:r w:rsidR="00DC5AD2" w:rsidRPr="008820E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edycznego</w:t>
      </w:r>
      <w:r w:rsidRPr="008820EE" w:rsidDel="006E6523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</w:p>
    <w:p w14:paraId="23AF97C6" w14:textId="225E3DA1" w:rsidR="0048455C" w:rsidRPr="008820EE" w:rsidRDefault="0048455C" w:rsidP="003A43F8">
      <w:pPr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146F13E5" w14:textId="045AF9D5" w:rsidR="0048455C" w:rsidRPr="008820EE" w:rsidRDefault="0048455C">
      <w:pP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8820EE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 w:type="page"/>
      </w:r>
    </w:p>
    <w:bookmarkStart w:id="0" w:name="_Toc180665373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129805931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C04C2C6" w14:textId="5CBF66B9" w:rsidR="0048455C" w:rsidRPr="008820EE" w:rsidRDefault="0048455C" w:rsidP="0048455C">
          <w:pPr>
            <w:pStyle w:val="Nagwek1"/>
            <w:numPr>
              <w:ilvl w:val="0"/>
              <w:numId w:val="0"/>
            </w:numPr>
            <w:rPr>
              <w:color w:val="auto"/>
            </w:rPr>
          </w:pPr>
          <w:r w:rsidRPr="008820EE">
            <w:rPr>
              <w:color w:val="auto"/>
            </w:rPr>
            <w:t>Spis treści</w:t>
          </w:r>
          <w:bookmarkEnd w:id="0"/>
        </w:p>
        <w:p w14:paraId="61E474E9" w14:textId="28E8DE3D" w:rsidR="00FF2F9B" w:rsidRDefault="0048455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 w:rsidRPr="008820EE">
            <w:fldChar w:fldCharType="begin"/>
          </w:r>
          <w:r w:rsidRPr="008820EE">
            <w:instrText xml:space="preserve"> TOC \o "1-3" \h \z \u </w:instrText>
          </w:r>
          <w:r w:rsidRPr="008820EE">
            <w:fldChar w:fldCharType="separate"/>
          </w:r>
          <w:hyperlink w:anchor="_Toc180665373" w:history="1">
            <w:r w:rsidR="00FF2F9B" w:rsidRPr="006556AD">
              <w:rPr>
                <w:rStyle w:val="Hipercze"/>
                <w:noProof/>
              </w:rPr>
              <w:t>Spis treści</w:t>
            </w:r>
            <w:r w:rsidR="00FF2F9B">
              <w:rPr>
                <w:noProof/>
                <w:webHidden/>
              </w:rPr>
              <w:tab/>
            </w:r>
            <w:r w:rsidR="00FF2F9B">
              <w:rPr>
                <w:noProof/>
                <w:webHidden/>
              </w:rPr>
              <w:fldChar w:fldCharType="begin"/>
            </w:r>
            <w:r w:rsidR="00FF2F9B">
              <w:rPr>
                <w:noProof/>
                <w:webHidden/>
              </w:rPr>
              <w:instrText xml:space="preserve"> PAGEREF _Toc180665373 \h </w:instrText>
            </w:r>
            <w:r w:rsidR="00FF2F9B">
              <w:rPr>
                <w:noProof/>
                <w:webHidden/>
              </w:rPr>
            </w:r>
            <w:r w:rsidR="00FF2F9B">
              <w:rPr>
                <w:noProof/>
                <w:webHidden/>
              </w:rPr>
              <w:fldChar w:fldCharType="separate"/>
            </w:r>
            <w:r w:rsidR="00FF2F9B">
              <w:rPr>
                <w:noProof/>
                <w:webHidden/>
              </w:rPr>
              <w:t>2</w:t>
            </w:r>
            <w:r w:rsidR="00FF2F9B">
              <w:rPr>
                <w:noProof/>
                <w:webHidden/>
              </w:rPr>
              <w:fldChar w:fldCharType="end"/>
            </w:r>
          </w:hyperlink>
        </w:p>
        <w:p w14:paraId="1465F4DA" w14:textId="4263A4BD" w:rsidR="00FF2F9B" w:rsidRDefault="00FF2F9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665374" w:history="1">
            <w:r w:rsidRPr="006556AD">
              <w:rPr>
                <w:rStyle w:val="Hipercze"/>
                <w:noProof/>
              </w:rPr>
              <w:t>Słownik skrótów i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_Toc180665374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EF962" w14:textId="01580FB2" w:rsidR="00FF2F9B" w:rsidRDefault="00FF2F9B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665375" w:history="1">
            <w:r w:rsidRPr="006556AD">
              <w:rPr>
                <w:rStyle w:val="Hipercze"/>
                <w:noProof/>
              </w:rPr>
              <w:t>I.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6556AD">
              <w:rPr>
                <w:rStyle w:val="Hipercze"/>
                <w:noProof/>
              </w:rPr>
              <w:t>Cel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_Toc180665375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1E232" w14:textId="63AD863C" w:rsidR="00FF2F9B" w:rsidRDefault="00FF2F9B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665376" w:history="1">
            <w:r w:rsidRPr="006556AD">
              <w:rPr>
                <w:rStyle w:val="Hipercze"/>
                <w:noProof/>
              </w:rPr>
              <w:t>II.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6556AD">
              <w:rPr>
                <w:rStyle w:val="Hipercze"/>
                <w:noProof/>
              </w:rPr>
              <w:t>Przedmiot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_Toc180665376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F577A" w14:textId="6D46FE79" w:rsidR="00FF2F9B" w:rsidRDefault="00FF2F9B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665377" w:history="1">
            <w:r w:rsidRPr="006556AD">
              <w:rPr>
                <w:rStyle w:val="Hipercze"/>
                <w:noProof/>
              </w:rPr>
              <w:t>III.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6556AD">
              <w:rPr>
                <w:rStyle w:val="Hipercze"/>
                <w:noProof/>
              </w:rPr>
              <w:t>Charakterystyka zamawianej usługi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_Toc180665377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BCFD0" w14:textId="522DECB4" w:rsidR="00FF2F9B" w:rsidRDefault="00FF2F9B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665378" w:history="1">
            <w:r w:rsidRPr="006556AD">
              <w:rPr>
                <w:rStyle w:val="Hipercze"/>
                <w:noProof/>
              </w:rPr>
              <w:t>IV.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6556AD">
              <w:rPr>
                <w:rStyle w:val="Hipercze"/>
                <w:noProof/>
              </w:rPr>
              <w:t>Organizacja realizacji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_Toc180665378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05F5D" w14:textId="6FE2D95A" w:rsidR="00FF2F9B" w:rsidRDefault="00FF2F9B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665379" w:history="1">
            <w:r w:rsidRPr="006556AD">
              <w:rPr>
                <w:rStyle w:val="Hipercze"/>
                <w:noProof/>
              </w:rPr>
              <w:t>V.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6556AD">
              <w:rPr>
                <w:rStyle w:val="Hipercze"/>
                <w:noProof/>
              </w:rPr>
              <w:t>Wymagania dodatkowe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_Toc180665379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755EA" w14:textId="0087B400" w:rsidR="00FF2F9B" w:rsidRDefault="00FF2F9B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665380" w:history="1">
            <w:r w:rsidRPr="006556AD">
              <w:rPr>
                <w:rStyle w:val="Hipercze"/>
                <w:noProof/>
              </w:rPr>
              <w:t>VI.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6556AD">
              <w:rPr>
                <w:rStyle w:val="Hipercze"/>
                <w:noProof/>
              </w:rPr>
              <w:t>Szczegółowe zasady odbioru przedmiotu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_Toc180665380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0E745" w14:textId="7427D7C2" w:rsidR="0048455C" w:rsidRPr="008820EE" w:rsidRDefault="0048455C">
          <w:r w:rsidRPr="008820EE">
            <w:rPr>
              <w:b/>
              <w:bCs/>
            </w:rPr>
            <w:fldChar w:fldCharType="end"/>
          </w:r>
        </w:p>
      </w:sdtContent>
    </w:sdt>
    <w:p w14:paraId="13111DC9" w14:textId="77777777" w:rsidR="00AE25E5" w:rsidRPr="008820EE" w:rsidRDefault="00AE25E5" w:rsidP="00AE25E5">
      <w:pPr>
        <w:rPr>
          <w:rFonts w:ascii="Verdana" w:eastAsia="Calibri" w:hAnsi="Verdana" w:cs="Times New Roman"/>
          <w:b/>
          <w:sz w:val="20"/>
          <w:szCs w:val="20"/>
          <w:lang w:eastAsia="x-none"/>
        </w:rPr>
      </w:pP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2B0641D" w14:textId="36DA63BB" w:rsidR="00AE25E5" w:rsidRPr="008820EE" w:rsidRDefault="0048455C" w:rsidP="0048455C">
      <w:pPr>
        <w:pStyle w:val="Nagwek1"/>
        <w:numPr>
          <w:ilvl w:val="0"/>
          <w:numId w:val="0"/>
        </w:numPr>
        <w:ind w:left="1077"/>
        <w:rPr>
          <w:color w:val="auto"/>
        </w:rPr>
      </w:pPr>
      <w:bookmarkStart w:id="1" w:name="_Toc180665374"/>
      <w:r w:rsidRPr="008820EE">
        <w:rPr>
          <w:color w:val="auto"/>
        </w:rPr>
        <w:lastRenderedPageBreak/>
        <w:t>Słownik skrót</w:t>
      </w:r>
      <w:r w:rsidR="00DC5AD2" w:rsidRPr="008820EE">
        <w:rPr>
          <w:color w:val="auto"/>
        </w:rPr>
        <w:t>ów i pojęć</w:t>
      </w:r>
      <w:bookmarkEnd w:id="1"/>
    </w:p>
    <w:p w14:paraId="13FD79F0" w14:textId="4E6C7B46" w:rsidR="00AE25E5" w:rsidRPr="008820EE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niniejszego opracowania przyjmuj</w:t>
      </w:r>
      <w:r w:rsidR="006D023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definicje skrótów i pojęć:</w:t>
      </w:r>
    </w:p>
    <w:p w14:paraId="7E3BB803" w14:textId="77777777" w:rsidR="00AE25E5" w:rsidRPr="008820EE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9"/>
        <w:gridCol w:w="6662"/>
        <w:gridCol w:w="29"/>
      </w:tblGrid>
      <w:tr w:rsidR="00472AA3" w:rsidRPr="008820EE" w14:paraId="2316DBB1" w14:textId="77777777" w:rsidTr="00FC0FF1">
        <w:trPr>
          <w:trHeight w:val="396"/>
          <w:tblHeader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540F4466" w14:textId="77777777" w:rsidR="00AE25E5" w:rsidRPr="008820EE" w:rsidRDefault="00AE25E5" w:rsidP="003F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Skrót/pojęcie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68BFD9E4" w14:textId="77777777" w:rsidR="00AE25E5" w:rsidRPr="008820EE" w:rsidRDefault="00AE25E5" w:rsidP="003F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Definicja</w:t>
            </w:r>
          </w:p>
        </w:tc>
      </w:tr>
      <w:tr w:rsidR="00472AA3" w:rsidRPr="008820EE" w14:paraId="7EF07E1D" w14:textId="77777777" w:rsidTr="00FC0FF1">
        <w:trPr>
          <w:gridAfter w:val="1"/>
          <w:wAfter w:w="29" w:type="dxa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68744" w14:textId="084D8C9A" w:rsidR="00AE25E5" w:rsidRPr="008820EE" w:rsidRDefault="008073F0" w:rsidP="00AE2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Awaria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1ACA" w14:textId="60CFC6D3" w:rsidR="00AE25E5" w:rsidRPr="008820EE" w:rsidRDefault="000C0FBE" w:rsidP="00AE25E5">
            <w:pPr>
              <w:snapToGri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Verdana"/>
                <w:sz w:val="24"/>
                <w:szCs w:val="18"/>
                <w:lang w:eastAsia="pl-PL"/>
              </w:rPr>
              <w:t>Stan Urządzenia uniemożliwiający jego poprawne funkcjonowanie.</w:t>
            </w:r>
          </w:p>
        </w:tc>
      </w:tr>
      <w:tr w:rsidR="00472AA3" w:rsidRPr="008820EE" w14:paraId="1BEAB5EA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88BE4" w14:textId="77777777" w:rsidR="00AE25E5" w:rsidRPr="008820EE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Lokalizacje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8E9C" w14:textId="3315A1E2" w:rsidR="00AE25E5" w:rsidRPr="008820EE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Oznacza wskazane przez Zamawiającego lokalizacje </w:t>
            </w:r>
            <w:r w:rsidR="005F2B31"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na terenie miasta stołecznego Warszawy i miasta Radomia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, w których Wykonawca będzie świadczył </w:t>
            </w:r>
            <w:r w:rsidR="004B4967"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sługę </w:t>
            </w:r>
            <w:r w:rsidR="004B4967"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S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erwisu dla </w:t>
            </w:r>
            <w:r w:rsidR="004B4967"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rządzeń będą przedmiotem niniejszego zamówienia.</w:t>
            </w:r>
          </w:p>
        </w:tc>
      </w:tr>
      <w:tr w:rsidR="00472AA3" w:rsidRPr="008820EE" w14:paraId="23FDE35B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C7564" w14:textId="7F1F88E8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PKI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2F28" w14:textId="32C206DF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Public </w:t>
            </w:r>
            <w:proofErr w:type="spellStart"/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Key</w:t>
            </w:r>
            <w:proofErr w:type="spellEnd"/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 </w:t>
            </w:r>
            <w:proofErr w:type="spellStart"/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Infrastructure</w:t>
            </w:r>
            <w:proofErr w:type="spellEnd"/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 (PKI)- infrastruktura klucza publicznego</w:t>
            </w:r>
          </w:p>
        </w:tc>
      </w:tr>
      <w:tr w:rsidR="00472AA3" w:rsidRPr="008820EE" w14:paraId="00BCF1AC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DF9C2" w14:textId="77777777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SWD PRM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29F2" w14:textId="2CA71492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Systemy Wspomagania Dowodzenia Państwowego Ratownictwa Medycznego wraz z zainstalowanym oprogramowaniem standardowym, aplikacyjnym oraz infrastrukturą sprzętową.</w:t>
            </w:r>
          </w:p>
        </w:tc>
      </w:tr>
      <w:tr w:rsidR="00472AA3" w:rsidRPr="008820EE" w14:paraId="6B83894E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CF117" w14:textId="77777777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Umowa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C412" w14:textId="77777777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Umowa zawarta pomiędzy Wykonawcą a Zamawiającym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br/>
              <w:t>na potrzeby realizacji niniejszego przedmiotu zamówienia.</w:t>
            </w:r>
          </w:p>
        </w:tc>
      </w:tr>
      <w:tr w:rsidR="00472AA3" w:rsidRPr="008820EE" w14:paraId="01E76056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759F7" w14:textId="77777777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 xml:space="preserve">Urządzenia  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3078" w14:textId="13650195" w:rsidR="00492543" w:rsidRPr="008820EE" w:rsidRDefault="00865CA4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Urządzenia klasy HSM (Hardware Security Module) pracujące na potrzeby infrastruktury PKI SWD PRM (opisane w Rozdziale 2) wraz z oprogramowaniem i dokumentacją techniczną.</w:t>
            </w:r>
          </w:p>
        </w:tc>
      </w:tr>
      <w:tr w:rsidR="00472AA3" w:rsidRPr="008820EE" w14:paraId="1C71DE91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77692" w14:textId="77777777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Usługa Serwisu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82C7" w14:textId="1EDE6326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Usługa świadczona w ramach gwarancji </w:t>
            </w:r>
            <w:r w:rsidR="00A91B2E"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producenta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, polegająca na zapewnieniu przez Wykonawcę poprawności i ciągłości prawidłowego działania urządzeń HSM oraz jego poszczególnych komponentów, w szczególności usuwanie Awarii związanych </w:t>
            </w:r>
            <w:r w:rsidR="00072A8B"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br/>
              <w:t xml:space="preserve">z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działanie</w:t>
            </w:r>
            <w:r w:rsidR="00EA3887"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m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 platformy sprzętowej.</w:t>
            </w:r>
          </w:p>
        </w:tc>
      </w:tr>
      <w:tr w:rsidR="00472AA3" w:rsidRPr="008820EE" w14:paraId="166851F8" w14:textId="77777777" w:rsidTr="00FC0FF1">
        <w:trPr>
          <w:trHeight w:val="43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3E631" w14:textId="77777777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Wykonawca/Dostawca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94EE" w14:textId="43F3A345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Podmiot realizujący zamówienie</w:t>
            </w:r>
            <w:r w:rsidR="00B05EF5"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</w:t>
            </w:r>
          </w:p>
        </w:tc>
      </w:tr>
      <w:tr w:rsidR="00472AA3" w:rsidRPr="008820EE" w14:paraId="1B9E3743" w14:textId="77777777" w:rsidTr="00FC0FF1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D52F6" w14:textId="77777777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>Zamawiający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8639" w14:textId="74CB6175" w:rsidR="00492543" w:rsidRPr="008820EE" w:rsidRDefault="00492543" w:rsidP="0049254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Lotnicze Pogotowie Ratunkowe</w:t>
            </w:r>
            <w:r w:rsidR="00B05EF5" w:rsidRPr="008820EE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</w:t>
            </w:r>
          </w:p>
        </w:tc>
      </w:tr>
    </w:tbl>
    <w:p w14:paraId="1FBAD73D" w14:textId="77777777" w:rsidR="00AE25E5" w:rsidRPr="008820EE" w:rsidRDefault="00AE25E5" w:rsidP="00AE25E5">
      <w:pPr>
        <w:keepNext/>
        <w:spacing w:before="120" w:after="120" w:line="360" w:lineRule="auto"/>
        <w:ind w:left="432" w:hanging="432"/>
        <w:jc w:val="both"/>
        <w:outlineLvl w:val="0"/>
        <w:rPr>
          <w:rFonts w:ascii="Calibri" w:eastAsia="Times New Roman" w:hAnsi="Calibri" w:cs="Arial"/>
          <w:b/>
          <w:sz w:val="16"/>
          <w:szCs w:val="16"/>
          <w:lang w:eastAsia="pl-PL"/>
        </w:rPr>
      </w:pPr>
      <w:bookmarkStart w:id="2" w:name="_Toc525043533"/>
      <w:bookmarkStart w:id="3" w:name="_Toc525677381"/>
    </w:p>
    <w:p w14:paraId="5DE00717" w14:textId="77777777" w:rsidR="00AE25E5" w:rsidRPr="008820EE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CE594" w14:textId="77777777" w:rsidR="00AE25E5" w:rsidRPr="008820EE" w:rsidRDefault="00AE25E5" w:rsidP="0048455C">
      <w:pPr>
        <w:pStyle w:val="Nagwek1"/>
        <w:rPr>
          <w:color w:val="auto"/>
        </w:rPr>
      </w:pPr>
      <w:bookmarkStart w:id="4" w:name="_Toc180665375"/>
      <w:r w:rsidRPr="008820EE">
        <w:rPr>
          <w:color w:val="auto"/>
        </w:rPr>
        <w:t>Cel zamówienia</w:t>
      </w:r>
      <w:bookmarkEnd w:id="2"/>
      <w:bookmarkEnd w:id="3"/>
      <w:bookmarkEnd w:id="4"/>
    </w:p>
    <w:p w14:paraId="30805202" w14:textId="78264320" w:rsidR="00AE25E5" w:rsidRPr="008820EE" w:rsidRDefault="00AE25E5" w:rsidP="007478C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zamówienia jest zakup usługi serwisu</w:t>
      </w:r>
      <w:r w:rsidR="00F91A12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pogwarancyjnego producenta 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obecnie posiadane </w:t>
      </w:r>
      <w:r w:rsidR="003934A2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Zamawiającego 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</w:t>
      </w:r>
      <w:r w:rsidR="006D02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pracujące na</w:t>
      </w:r>
      <w:r w:rsidR="007478CF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</w:t>
      </w:r>
      <w:r w:rsidR="00492543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infrastruktury PKI </w:t>
      </w:r>
      <w:r w:rsidR="00DC5AD2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 Wspomagania Dowodzenia Państwowego Ratownictwa Medycznego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D6D84A" w14:textId="77777777" w:rsidR="00AE25E5" w:rsidRPr="008820EE" w:rsidRDefault="00AE25E5" w:rsidP="00AE25E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AD9C4" w14:textId="77777777" w:rsidR="009E52F7" w:rsidRPr="008820EE" w:rsidRDefault="009E52F7">
      <w:pPr>
        <w:rPr>
          <w:rFonts w:ascii="Times New Roman" w:eastAsiaTheme="majorEastAsia" w:hAnsi="Times New Roman" w:cstheme="majorBidi"/>
          <w:b/>
          <w:sz w:val="32"/>
          <w:szCs w:val="32"/>
          <w:lang w:eastAsia="pl-PL"/>
        </w:rPr>
      </w:pPr>
      <w:bookmarkStart w:id="5" w:name="_Toc525677382"/>
      <w:r w:rsidRPr="008820EE">
        <w:br w:type="page"/>
      </w:r>
    </w:p>
    <w:p w14:paraId="5E34663F" w14:textId="588E55B4" w:rsidR="00AE25E5" w:rsidRPr="008820EE" w:rsidRDefault="00AE25E5" w:rsidP="0048455C">
      <w:pPr>
        <w:pStyle w:val="Nagwek1"/>
        <w:rPr>
          <w:color w:val="auto"/>
        </w:rPr>
      </w:pPr>
      <w:bookmarkStart w:id="6" w:name="_Toc180665376"/>
      <w:r w:rsidRPr="008820EE">
        <w:rPr>
          <w:color w:val="auto"/>
        </w:rPr>
        <w:lastRenderedPageBreak/>
        <w:t>Przedmiot zamówienia</w:t>
      </w:r>
      <w:bookmarkEnd w:id="5"/>
      <w:bookmarkEnd w:id="6"/>
    </w:p>
    <w:p w14:paraId="1B437726" w14:textId="2C0AC8D3" w:rsidR="00AE25E5" w:rsidRPr="008820EE" w:rsidRDefault="00AE25E5" w:rsidP="00AE25E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</w:t>
      </w:r>
      <w:r w:rsidR="00DC5AD2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sługi </w:t>
      </w:r>
      <w:r w:rsidR="00DC5AD2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erwisu </w:t>
      </w:r>
      <w:r w:rsidR="00F91A12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pogwarancyjnego 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pakietów oferowanych przez producenta Urządzeń </w:t>
      </w:r>
      <w:r w:rsidR="007478CF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pracujących na potrzeby</w:t>
      </w:r>
      <w:r w:rsidR="000C0FBE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infrastruktury PKI </w:t>
      </w:r>
      <w:r w:rsidR="007478CF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SWD</w:t>
      </w:r>
      <w:r w:rsidR="00DC5AD2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478CF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PRM</w:t>
      </w:r>
      <w:r w:rsidR="003F3EDC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Usługi wsparcia muszą być </w:t>
      </w:r>
      <w:r w:rsidR="003F6A63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="00B05EF5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</w:t>
      </w:r>
      <w:r w:rsidR="007478CF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3EDC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="00B05EF5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</w:t>
      </w:r>
      <w:r w:rsidR="00EE6C11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887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416D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B05EF5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416D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B05EF5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8416D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05EF5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63EB4BD" w14:textId="17F6FA39" w:rsidR="00AE25E5" w:rsidRPr="008820EE" w:rsidRDefault="00AE25E5" w:rsidP="00AE25E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Specyfikację elementów, które mają zostać objęte zamawianą </w:t>
      </w:r>
      <w:r w:rsidR="00DC5AD2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sługą </w:t>
      </w:r>
      <w:r w:rsidR="00DC5AD2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erwisu producenta </w:t>
      </w:r>
      <w:r w:rsidR="00B05EF5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 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</w:t>
      </w:r>
      <w:r w:rsidR="000D74F1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</w:t>
      </w:r>
      <w:r w:rsidR="000D74F1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893664" w14:textId="3BA3C29F" w:rsidR="00DC5AD2" w:rsidRPr="008820EE" w:rsidRDefault="00DC5AD2" w:rsidP="00DC5AD2">
      <w:pPr>
        <w:pStyle w:val="Legenda"/>
        <w:keepNext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8"/>
        <w:gridCol w:w="1677"/>
        <w:gridCol w:w="3265"/>
        <w:gridCol w:w="1157"/>
        <w:gridCol w:w="972"/>
        <w:gridCol w:w="1351"/>
      </w:tblGrid>
      <w:tr w:rsidR="00472AA3" w:rsidRPr="006D0237" w14:paraId="6C0356A8" w14:textId="77777777" w:rsidTr="002912D7">
        <w:tc>
          <w:tcPr>
            <w:tcW w:w="707" w:type="dxa"/>
          </w:tcPr>
          <w:p w14:paraId="665BE36E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90" w:type="dxa"/>
          </w:tcPr>
          <w:p w14:paraId="6E30F376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5068" w:type="dxa"/>
          </w:tcPr>
          <w:p w14:paraId="66F8E369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170" w:type="dxa"/>
          </w:tcPr>
          <w:p w14:paraId="7539228F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Numer seryjny</w:t>
            </w:r>
          </w:p>
        </w:tc>
        <w:tc>
          <w:tcPr>
            <w:tcW w:w="1170" w:type="dxa"/>
          </w:tcPr>
          <w:p w14:paraId="2BEFCBF9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32" w:type="dxa"/>
          </w:tcPr>
          <w:p w14:paraId="2970EB65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Początek</w:t>
            </w:r>
          </w:p>
        </w:tc>
      </w:tr>
      <w:tr w:rsidR="00472AA3" w:rsidRPr="006D0237" w14:paraId="04E10279" w14:textId="77777777" w:rsidTr="00817790">
        <w:tc>
          <w:tcPr>
            <w:tcW w:w="707" w:type="dxa"/>
          </w:tcPr>
          <w:p w14:paraId="57206A7C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0" w:type="dxa"/>
          </w:tcPr>
          <w:p w14:paraId="11A1EFD7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020-160001-014-000</w:t>
            </w:r>
          </w:p>
        </w:tc>
        <w:tc>
          <w:tcPr>
            <w:tcW w:w="5068" w:type="dxa"/>
          </w:tcPr>
          <w:p w14:paraId="0C7AC7F3" w14:textId="77777777" w:rsidR="00C8416D" w:rsidRPr="002C1E07" w:rsidRDefault="00C8416D" w:rsidP="002912D7">
            <w:pPr>
              <w:rPr>
                <w:rFonts w:ascii="Times New Roman" w:hAnsi="Times New Roman" w:cs="Times New Roman"/>
                <w:lang w:val="en-GB"/>
              </w:rPr>
            </w:pPr>
            <w:r w:rsidRPr="002C1E07">
              <w:rPr>
                <w:rFonts w:ascii="Times New Roman" w:hAnsi="Times New Roman" w:cs="Times New Roman"/>
                <w:lang w:val="en-GB"/>
              </w:rPr>
              <w:t>HSM, ENHANCED MAINTENANCE SERVICE, 3 YEARS FOR 908-000382-004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557BA2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FR013949</w:t>
            </w:r>
          </w:p>
        </w:tc>
        <w:tc>
          <w:tcPr>
            <w:tcW w:w="1170" w:type="dxa"/>
          </w:tcPr>
          <w:p w14:paraId="3374E532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</w:tcPr>
          <w:p w14:paraId="268985DC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15.12.2024</w:t>
            </w:r>
          </w:p>
        </w:tc>
      </w:tr>
      <w:tr w:rsidR="00472AA3" w:rsidRPr="006D0237" w14:paraId="7A8A62D2" w14:textId="77777777" w:rsidTr="00817790">
        <w:tc>
          <w:tcPr>
            <w:tcW w:w="707" w:type="dxa"/>
          </w:tcPr>
          <w:p w14:paraId="47287C40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0" w:type="dxa"/>
          </w:tcPr>
          <w:p w14:paraId="7733881A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020-160001-014-000</w:t>
            </w:r>
          </w:p>
        </w:tc>
        <w:tc>
          <w:tcPr>
            <w:tcW w:w="5068" w:type="dxa"/>
          </w:tcPr>
          <w:p w14:paraId="0EF93A05" w14:textId="77777777" w:rsidR="00C8416D" w:rsidRPr="002C1E07" w:rsidRDefault="00C8416D" w:rsidP="002912D7">
            <w:pPr>
              <w:rPr>
                <w:rFonts w:ascii="Times New Roman" w:hAnsi="Times New Roman" w:cs="Times New Roman"/>
                <w:lang w:val="en-GB"/>
              </w:rPr>
            </w:pPr>
            <w:r w:rsidRPr="002C1E07">
              <w:rPr>
                <w:rFonts w:ascii="Times New Roman" w:hAnsi="Times New Roman" w:cs="Times New Roman"/>
                <w:lang w:val="en-GB"/>
              </w:rPr>
              <w:t>HSM, ENHANCED MAINTENANCE SERVICE, 3 YEARS FOR 908-000402-001-001</w:t>
            </w:r>
          </w:p>
        </w:tc>
        <w:tc>
          <w:tcPr>
            <w:tcW w:w="1170" w:type="dxa"/>
            <w:tcBorders>
              <w:tr2bl w:val="single" w:sz="4" w:space="0" w:color="auto"/>
            </w:tcBorders>
          </w:tcPr>
          <w:p w14:paraId="0A338CF0" w14:textId="53192C81" w:rsidR="00C8416D" w:rsidRPr="002C1E07" w:rsidRDefault="000C5C72" w:rsidP="002912D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170" w:type="dxa"/>
          </w:tcPr>
          <w:p w14:paraId="76B292B9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2" w:type="dxa"/>
          </w:tcPr>
          <w:p w14:paraId="3BB3C49C" w14:textId="77777777" w:rsidR="00C8416D" w:rsidRPr="002C1E07" w:rsidRDefault="00C8416D" w:rsidP="002912D7">
            <w:pPr>
              <w:rPr>
                <w:rFonts w:ascii="Times New Roman" w:hAnsi="Times New Roman" w:cs="Times New Roman"/>
              </w:rPr>
            </w:pPr>
            <w:r w:rsidRPr="002C1E07">
              <w:rPr>
                <w:rFonts w:ascii="Times New Roman" w:hAnsi="Times New Roman" w:cs="Times New Roman"/>
              </w:rPr>
              <w:t>15.12.2024</w:t>
            </w:r>
          </w:p>
        </w:tc>
      </w:tr>
    </w:tbl>
    <w:p w14:paraId="01ACD405" w14:textId="1D9D3669" w:rsidR="009611D2" w:rsidRPr="008820EE" w:rsidRDefault="009611D2" w:rsidP="00AE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D1530" w14:textId="77777777" w:rsidR="009611D2" w:rsidRPr="008820EE" w:rsidRDefault="009611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2D8C980" w14:textId="62AE8622" w:rsidR="00AE25E5" w:rsidRPr="008820EE" w:rsidRDefault="00AE25E5" w:rsidP="0048455C">
      <w:pPr>
        <w:pStyle w:val="Nagwek1"/>
        <w:rPr>
          <w:color w:val="auto"/>
        </w:rPr>
      </w:pPr>
      <w:bookmarkStart w:id="7" w:name="_Toc525677385"/>
      <w:bookmarkStart w:id="8" w:name="_Toc180665377"/>
      <w:r w:rsidRPr="008820EE">
        <w:rPr>
          <w:color w:val="auto"/>
        </w:rPr>
        <w:lastRenderedPageBreak/>
        <w:t>Charakterystyka zamawianej usługi</w:t>
      </w:r>
      <w:bookmarkEnd w:id="7"/>
      <w:bookmarkEnd w:id="8"/>
    </w:p>
    <w:p w14:paraId="51B6F0B7" w14:textId="77777777" w:rsidR="00AE25E5" w:rsidRPr="008820EE" w:rsidRDefault="00AE25E5" w:rsidP="00AE25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472AA3" w:rsidRPr="008820EE" w14:paraId="1B74414B" w14:textId="77777777" w:rsidTr="005907CD">
        <w:tc>
          <w:tcPr>
            <w:tcW w:w="1696" w:type="dxa"/>
            <w:shd w:val="clear" w:color="auto" w:fill="5B9BD5"/>
            <w:vAlign w:val="center"/>
          </w:tcPr>
          <w:p w14:paraId="723D85AE" w14:textId="77777777" w:rsidR="00AE25E5" w:rsidRPr="008820EE" w:rsidRDefault="00AE25E5" w:rsidP="00AE2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wymagania</w:t>
            </w:r>
          </w:p>
        </w:tc>
        <w:tc>
          <w:tcPr>
            <w:tcW w:w="7320" w:type="dxa"/>
            <w:shd w:val="clear" w:color="auto" w:fill="5B9BD5"/>
            <w:vAlign w:val="center"/>
          </w:tcPr>
          <w:p w14:paraId="3D3E55F4" w14:textId="77777777" w:rsidR="00AE25E5" w:rsidRPr="008820EE" w:rsidRDefault="00AE25E5" w:rsidP="00AE2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Wymagania</w:t>
            </w:r>
          </w:p>
        </w:tc>
      </w:tr>
      <w:tr w:rsidR="00472AA3" w:rsidRPr="008820EE" w14:paraId="7441316C" w14:textId="77777777" w:rsidTr="005907CD">
        <w:tc>
          <w:tcPr>
            <w:tcW w:w="1696" w:type="dxa"/>
            <w:shd w:val="clear" w:color="auto" w:fill="auto"/>
            <w:vAlign w:val="center"/>
          </w:tcPr>
          <w:p w14:paraId="55F990F1" w14:textId="77777777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SER.01</w:t>
            </w:r>
          </w:p>
        </w:tc>
        <w:tc>
          <w:tcPr>
            <w:tcW w:w="7320" w:type="dxa"/>
            <w:shd w:val="clear" w:color="auto" w:fill="auto"/>
          </w:tcPr>
          <w:p w14:paraId="623A5E51" w14:textId="5D55AFA3" w:rsidR="00AE25E5" w:rsidRPr="008820EE" w:rsidRDefault="00AE25E5" w:rsidP="00DC5AD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świadczenia </w:t>
            </w:r>
            <w:r w:rsidR="00DC5AD2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sługi </w:t>
            </w:r>
            <w:r w:rsidR="00DC5AD2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erwisu musi wynosić</w:t>
            </w:r>
            <w:r w:rsidR="00A91B2E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D74F1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36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miesięcy liczonych od daty </w:t>
            </w:r>
            <w:r w:rsidR="002300BD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300BD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grudnia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</w:t>
            </w:r>
            <w:r w:rsidR="009043EE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300BD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472AA3" w:rsidRPr="008820EE" w14:paraId="2F662220" w14:textId="77777777" w:rsidTr="005907CD">
        <w:tc>
          <w:tcPr>
            <w:tcW w:w="1696" w:type="dxa"/>
            <w:shd w:val="clear" w:color="auto" w:fill="auto"/>
            <w:vAlign w:val="center"/>
          </w:tcPr>
          <w:p w14:paraId="041200F0" w14:textId="7527D8F6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SER.0</w:t>
            </w:r>
            <w:r w:rsidR="00193469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20" w:type="dxa"/>
            <w:shd w:val="clear" w:color="auto" w:fill="auto"/>
          </w:tcPr>
          <w:p w14:paraId="41BA9EAD" w14:textId="1B03EC0E" w:rsidR="00AE25E5" w:rsidRPr="008820EE" w:rsidRDefault="00DC5AD2" w:rsidP="00DC5AD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Serwis świadczony będzie w Lokalizacjac</w:t>
            </w:r>
            <w:r w:rsidR="00EE6C11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="005F2B31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EE6C11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72AA3" w:rsidRPr="008820EE" w14:paraId="3622FB5C" w14:textId="77777777" w:rsidTr="005907CD">
        <w:tc>
          <w:tcPr>
            <w:tcW w:w="1696" w:type="dxa"/>
            <w:shd w:val="clear" w:color="auto" w:fill="auto"/>
            <w:vAlign w:val="center"/>
          </w:tcPr>
          <w:p w14:paraId="7C37DFD7" w14:textId="7110DC52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SER.0</w:t>
            </w:r>
            <w:r w:rsidR="00193469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320" w:type="dxa"/>
            <w:shd w:val="clear" w:color="auto" w:fill="auto"/>
          </w:tcPr>
          <w:p w14:paraId="5A1D6E72" w14:textId="1145856F" w:rsidR="00AE25E5" w:rsidRPr="008820EE" w:rsidRDefault="00A91B2E" w:rsidP="00C2189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Autoryzowany serwis </w:t>
            </w:r>
            <w:r w:rsidR="002A204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producenta 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będzie przyjmował zgłoszenia </w:t>
            </w:r>
            <w:r w:rsidR="00072A8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 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Awariach w trybie 24 godziny na dobę</w:t>
            </w:r>
            <w:r w:rsidR="00EA3887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 dni w tygodniu, 365 dni w roku</w:t>
            </w:r>
            <w:r w:rsidR="00B05EF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472AA3" w:rsidRPr="008820EE" w14:paraId="7579E9AF" w14:textId="77777777" w:rsidTr="005907CD">
        <w:tc>
          <w:tcPr>
            <w:tcW w:w="1696" w:type="dxa"/>
            <w:shd w:val="clear" w:color="auto" w:fill="auto"/>
            <w:vAlign w:val="center"/>
          </w:tcPr>
          <w:p w14:paraId="7711BA22" w14:textId="0C9FB3F7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SER.0</w:t>
            </w:r>
            <w:r w:rsidR="00193469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320" w:type="dxa"/>
            <w:shd w:val="clear" w:color="auto" w:fill="auto"/>
          </w:tcPr>
          <w:p w14:paraId="7E1E8FA7" w14:textId="3F1765B9" w:rsidR="00AE25E5" w:rsidRPr="008820EE" w:rsidRDefault="00AE25E5" w:rsidP="00DC5AD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naprawy nie może być dłuższy niż 24 godziny po zgłoszeniu Awarii. Czas naprawy będzie liczony od momentu dokonania przez Zamawiającego zgłoszenia Awarii (fax, e- mail, strona www)</w:t>
            </w:r>
            <w:r w:rsidR="00B05EF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472AA3" w:rsidRPr="008820EE" w14:paraId="7977F2EB" w14:textId="77777777" w:rsidTr="005907CD">
        <w:tc>
          <w:tcPr>
            <w:tcW w:w="1696" w:type="dxa"/>
            <w:shd w:val="clear" w:color="auto" w:fill="auto"/>
            <w:vAlign w:val="center"/>
          </w:tcPr>
          <w:p w14:paraId="6106CDB1" w14:textId="3920FCB7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SER.0</w:t>
            </w:r>
            <w:r w:rsidR="00193469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320" w:type="dxa"/>
            <w:shd w:val="clear" w:color="auto" w:fill="auto"/>
          </w:tcPr>
          <w:p w14:paraId="5D0DE786" w14:textId="2A6C56D5" w:rsidR="00AE25E5" w:rsidRPr="008820EE" w:rsidRDefault="00AE25E5" w:rsidP="00DC5AD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Świadczenie </w:t>
            </w:r>
            <w:r w:rsidR="003934A2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Serwisu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powinno zagwarantować wykonanie kompleksowej naprawy Urządzeń wraz z przywróceniem </w:t>
            </w:r>
            <w:r w:rsidR="00B05EF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ich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pełnego funkcjonowania. W przypadku awarii dysku twardego, uszkodzony dysk pozostaje u Zamawiającego</w:t>
            </w:r>
            <w:r w:rsidR="00B05EF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472AA3" w:rsidRPr="008820EE" w14:paraId="0A8D5028" w14:textId="77777777" w:rsidTr="005907CD">
        <w:tc>
          <w:tcPr>
            <w:tcW w:w="1696" w:type="dxa"/>
            <w:shd w:val="clear" w:color="auto" w:fill="auto"/>
            <w:vAlign w:val="center"/>
          </w:tcPr>
          <w:p w14:paraId="09AF0927" w14:textId="28C06B9D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SER.0</w:t>
            </w:r>
            <w:r w:rsidR="00193469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320" w:type="dxa"/>
            <w:shd w:val="clear" w:color="auto" w:fill="auto"/>
          </w:tcPr>
          <w:p w14:paraId="1AFEC050" w14:textId="194BE10E" w:rsidR="00AE25E5" w:rsidRPr="008820EE" w:rsidRDefault="00AE25E5" w:rsidP="00DC5AD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okresie trwania </w:t>
            </w:r>
            <w:r w:rsidR="00D63D41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sługi </w:t>
            </w:r>
            <w:r w:rsidR="00D63D41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Serwisu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zapewni pomoc techniczną obejmującą minimum:</w:t>
            </w:r>
          </w:p>
          <w:p w14:paraId="3A2477CF" w14:textId="641AE208" w:rsidR="00AE25E5" w:rsidRPr="008820EE" w:rsidRDefault="00AE25E5" w:rsidP="00DC5AD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</w:t>
            </w:r>
            <w:r w:rsidR="00B05EF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serwisanta, aż do rozwiązania problemu (w ramach pomocy technicznej do </w:t>
            </w:r>
            <w:r w:rsidR="005146A4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Urządzeń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);</w:t>
            </w:r>
          </w:p>
          <w:p w14:paraId="24150343" w14:textId="31505B50" w:rsidR="00AE25E5" w:rsidRPr="008820EE" w:rsidRDefault="00AE25E5" w:rsidP="00DC5AD2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Diagnostykę i pomoc techniczną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552AEA9E" w14:textId="4395B6B9" w:rsidR="00AE25E5" w:rsidRPr="008820EE" w:rsidRDefault="00AE25E5" w:rsidP="00C2189B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Zapewnienie serwisu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rządzeń w </w:t>
            </w:r>
            <w:r w:rsidR="00463F02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Lokalizacjach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6A77A1F6" w14:textId="1F29C03F" w:rsidR="00AE25E5" w:rsidRPr="008820EE" w:rsidRDefault="00B05EF5" w:rsidP="00C2189B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dpowiedni pakiet usług</w:t>
            </w:r>
            <w:r w:rsidR="00BE63F6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producenta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rządzeń zapewniający prawidłow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ą realizację 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przedmiotu zamówienia.</w:t>
            </w:r>
          </w:p>
        </w:tc>
      </w:tr>
      <w:tr w:rsidR="00472AA3" w:rsidRPr="008820EE" w14:paraId="45AD2459" w14:textId="77777777" w:rsidTr="005907CD">
        <w:tc>
          <w:tcPr>
            <w:tcW w:w="1696" w:type="dxa"/>
            <w:shd w:val="clear" w:color="auto" w:fill="auto"/>
            <w:vAlign w:val="center"/>
          </w:tcPr>
          <w:p w14:paraId="6A48D6AF" w14:textId="3EDDFB63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SER.0</w:t>
            </w:r>
            <w:r w:rsidR="00193469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320" w:type="dxa"/>
            <w:shd w:val="clear" w:color="auto" w:fill="auto"/>
          </w:tcPr>
          <w:p w14:paraId="0760F4B5" w14:textId="1810B179" w:rsidR="00AE25E5" w:rsidRPr="008820EE" w:rsidRDefault="00AE25E5" w:rsidP="00DC5AD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ramach </w:t>
            </w:r>
            <w:r w:rsidR="00D63D41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Serwisu</w:t>
            </w:r>
            <w:r w:rsidR="000D0D30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zapewni Zamawiającemu ciągły dostęp do portali internetowych producenta </w:t>
            </w:r>
            <w:r w:rsidR="005146A4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Urządzeń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zawierających narzędzia wsparcia elektronicznego. W szczególności narzędzia te muszą umożliwiać:</w:t>
            </w:r>
          </w:p>
          <w:p w14:paraId="2D988445" w14:textId="61DF0AA5" w:rsidR="00AE25E5" w:rsidRPr="008820EE" w:rsidRDefault="00C2189B" w:rsidP="00DC5AD2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rzeszukiwanie bazy wiedzy producenta dotyczącej </w:t>
            </w:r>
            <w:r w:rsidR="005146A4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Urządzeń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 oprogramowania objętego usługą;</w:t>
            </w:r>
          </w:p>
          <w:p w14:paraId="4F170D9A" w14:textId="10CA8FB2" w:rsidR="00AE25E5" w:rsidRPr="008820EE" w:rsidRDefault="00C2189B" w:rsidP="00DC5AD2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ostęp do opisów i specyfikacji produktów objętych usługą oraz dostęp do dokumentacji technicznej;</w:t>
            </w:r>
          </w:p>
          <w:p w14:paraId="4271B22C" w14:textId="0B185FF3" w:rsidR="00AE25E5" w:rsidRPr="008820EE" w:rsidRDefault="00C2189B" w:rsidP="00C2189B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możliwienie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amawiającemu pobierania ze stron producenta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rządzeń legalnie licencjonowanych poprawek i aktualizacji oprogramowania (w tym </w:t>
            </w:r>
            <w:proofErr w:type="spellStart"/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firmware</w:t>
            </w:r>
            <w:proofErr w:type="spellEnd"/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bios), oraz instalacja w/w na żądanie Zamawiającego (opcjonalnie);</w:t>
            </w:r>
          </w:p>
          <w:p w14:paraId="1ECD2B09" w14:textId="5107FE1A" w:rsidR="00AE25E5" w:rsidRPr="008820EE" w:rsidRDefault="00C2189B" w:rsidP="007A7308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  <w:tab w:val="num" w:pos="29"/>
              </w:tabs>
              <w:spacing w:after="0" w:line="276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ozyskiwanie w dowolnej chwili informacji o statusie umowy serwisowej oraz o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rządzeniach nią objętych, a także zgłaszani</w:t>
            </w:r>
            <w:r w:rsidR="003B13CA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zdarzeń serwisowych i monitorowanie z nimi związanych prac.</w:t>
            </w:r>
          </w:p>
          <w:p w14:paraId="3FF8C512" w14:textId="1FC1040F" w:rsidR="00AE25E5" w:rsidRPr="008820EE" w:rsidRDefault="00AE25E5" w:rsidP="00C2189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Procedury dotyczące dokonywania zgłoszeń serwisowych, statusu napraw oraz opis procedury śledzenia zgłoszeń i eskalacji Wykonawca przedstawi Zamawiającemu w dniu podpisania 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mowy.</w:t>
            </w:r>
          </w:p>
        </w:tc>
      </w:tr>
      <w:tr w:rsidR="00472AA3" w:rsidRPr="008820EE" w14:paraId="672EB95A" w14:textId="77777777" w:rsidTr="005907CD">
        <w:tc>
          <w:tcPr>
            <w:tcW w:w="1696" w:type="dxa"/>
            <w:shd w:val="clear" w:color="auto" w:fill="auto"/>
            <w:vAlign w:val="center"/>
          </w:tcPr>
          <w:p w14:paraId="1E5837E3" w14:textId="1229A964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lastRenderedPageBreak/>
              <w:t>SER.0</w:t>
            </w:r>
            <w:r w:rsidR="00193469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320" w:type="dxa"/>
            <w:shd w:val="clear" w:color="auto" w:fill="auto"/>
          </w:tcPr>
          <w:p w14:paraId="3964B2DE" w14:textId="2F19DF30" w:rsidR="00AE25E5" w:rsidRPr="008820EE" w:rsidRDefault="00AE25E5" w:rsidP="00DC5AD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przypadkach braku możliwości naprawy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rządze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okalizacji oraz 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uwagi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przedłużający się czas naprawy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 dostarczy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rządzeni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zastępcze o parametrach nie gorszych niż parametry uszkodzonego </w:t>
            </w:r>
            <w:r w:rsidR="005146A4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Urządzenia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Zainstaluje je na własny koszt oraz skonfiguruje i uruchomi tak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by </w:t>
            </w:r>
            <w:r w:rsidR="00716D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odzyskało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funkcjonalność jak przed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warią.</w:t>
            </w:r>
            <w:r w:rsidR="00FD7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takim przypadku czas usunięcia Awarii nie może przekroczyć 14 dni</w:t>
            </w:r>
            <w:r w:rsidR="00E85E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kalendarzowych</w:t>
            </w:r>
            <w:r w:rsidR="00A611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FD76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72AA3" w:rsidRPr="008820EE" w14:paraId="67888515" w14:textId="77777777" w:rsidTr="005907CD">
        <w:tc>
          <w:tcPr>
            <w:tcW w:w="1696" w:type="dxa"/>
            <w:shd w:val="clear" w:color="auto" w:fill="auto"/>
            <w:vAlign w:val="center"/>
          </w:tcPr>
          <w:p w14:paraId="06898F36" w14:textId="7140B07F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SER.</w:t>
            </w:r>
            <w:r w:rsidR="00A93114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0</w:t>
            </w:r>
            <w:r w:rsidR="00193469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320" w:type="dxa"/>
            <w:shd w:val="clear" w:color="auto" w:fill="auto"/>
          </w:tcPr>
          <w:p w14:paraId="6647B21A" w14:textId="53087EF2" w:rsidR="00AE25E5" w:rsidRPr="008820EE" w:rsidRDefault="002A204B" w:rsidP="00DC5AD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wyjątkowo uzasadnionych wypadkach o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stateczny termin wykonania naprawy uszkodzonych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rządzeń nie może przekroczyć 30 dni</w:t>
            </w:r>
            <w:r w:rsidR="00060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kalendarzowych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daty zgłoszenia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warii. Wykonawca musi uzyskać </w:t>
            </w:r>
            <w:r w:rsidR="007A7308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pisemną 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zgodę Zamawiającego na przedłużenie okresu naprawy ponad 24 godziny</w:t>
            </w:r>
            <w:r w:rsidR="007A7308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(dopuszcza się korespondencję za pośrednictwem poczty elektronicznej)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472AA3" w:rsidRPr="008820EE" w14:paraId="68DB8D40" w14:textId="77777777" w:rsidTr="005907CD">
        <w:tc>
          <w:tcPr>
            <w:tcW w:w="1696" w:type="dxa"/>
            <w:shd w:val="clear" w:color="auto" w:fill="auto"/>
            <w:vAlign w:val="center"/>
          </w:tcPr>
          <w:p w14:paraId="7B665735" w14:textId="453993D0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SER.1</w:t>
            </w:r>
            <w:r w:rsidR="00193469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20" w:type="dxa"/>
            <w:shd w:val="clear" w:color="auto" w:fill="auto"/>
          </w:tcPr>
          <w:p w14:paraId="202C91A1" w14:textId="54CD4451" w:rsidR="00AE25E5" w:rsidRPr="008820EE" w:rsidRDefault="00AE25E5" w:rsidP="00DC5AD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Ewentualne koszty wynikające z braku ciągłości umów z producentem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rządzeń pokrywa Wykonawca.</w:t>
            </w:r>
          </w:p>
        </w:tc>
      </w:tr>
      <w:tr w:rsidR="00AE25E5" w:rsidRPr="008820EE" w14:paraId="5BB019AD" w14:textId="77777777" w:rsidTr="005907CD">
        <w:tc>
          <w:tcPr>
            <w:tcW w:w="1696" w:type="dxa"/>
            <w:shd w:val="clear" w:color="auto" w:fill="auto"/>
            <w:vAlign w:val="center"/>
          </w:tcPr>
          <w:p w14:paraId="49C6C031" w14:textId="0AD8A580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SER.1</w:t>
            </w:r>
            <w:r w:rsidR="00193469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320" w:type="dxa"/>
            <w:shd w:val="clear" w:color="auto" w:fill="auto"/>
          </w:tcPr>
          <w:p w14:paraId="68C7FFE0" w14:textId="0E9406B6" w:rsidR="00AE25E5" w:rsidRPr="008820EE" w:rsidRDefault="00AE25E5" w:rsidP="00DC5AD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dostarczy wszelkie części zamienne i materiały, które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są niezbędne do wykonania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sługi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erwisowej oraz utrzymania </w:t>
            </w:r>
            <w:r w:rsidR="003D0C0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Urządzeń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objęt</w:t>
            </w:r>
            <w:r w:rsidR="003D0C0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mową w należytym stanie technicznym. </w:t>
            </w:r>
          </w:p>
        </w:tc>
      </w:tr>
    </w:tbl>
    <w:p w14:paraId="0DD5F1DE" w14:textId="77777777" w:rsidR="00AE25E5" w:rsidRPr="008820EE" w:rsidRDefault="00AE25E5" w:rsidP="001934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C9A54" w14:textId="5FD23886" w:rsidR="00AE25E5" w:rsidRPr="008820EE" w:rsidRDefault="00AE25E5" w:rsidP="0048455C">
      <w:pPr>
        <w:pStyle w:val="Nagwek1"/>
        <w:rPr>
          <w:color w:val="auto"/>
        </w:rPr>
      </w:pPr>
      <w:bookmarkStart w:id="9" w:name="_Toc525677386"/>
      <w:bookmarkStart w:id="10" w:name="_Toc180665378"/>
      <w:r w:rsidRPr="008820EE">
        <w:rPr>
          <w:color w:val="auto"/>
        </w:rPr>
        <w:t xml:space="preserve">Organizacja realizacji </w:t>
      </w:r>
      <w:r w:rsidR="006D0237">
        <w:rPr>
          <w:color w:val="auto"/>
        </w:rPr>
        <w:t>U</w:t>
      </w:r>
      <w:r w:rsidRPr="008820EE">
        <w:rPr>
          <w:color w:val="auto"/>
        </w:rPr>
        <w:t>mowy</w:t>
      </w:r>
      <w:bookmarkEnd w:id="9"/>
      <w:bookmarkEnd w:id="10"/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371"/>
      </w:tblGrid>
      <w:tr w:rsidR="00472AA3" w:rsidRPr="008820EE" w14:paraId="718AF33F" w14:textId="77777777" w:rsidTr="005907CD">
        <w:tc>
          <w:tcPr>
            <w:tcW w:w="1696" w:type="dxa"/>
            <w:shd w:val="clear" w:color="auto" w:fill="5B9BD5"/>
            <w:vAlign w:val="center"/>
          </w:tcPr>
          <w:p w14:paraId="5148C20E" w14:textId="77777777" w:rsidR="00AE25E5" w:rsidRPr="008820EE" w:rsidRDefault="00AE25E5" w:rsidP="00AE2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wymagania</w:t>
            </w:r>
          </w:p>
        </w:tc>
        <w:tc>
          <w:tcPr>
            <w:tcW w:w="7371" w:type="dxa"/>
            <w:shd w:val="clear" w:color="auto" w:fill="5B9BD5"/>
            <w:vAlign w:val="center"/>
          </w:tcPr>
          <w:p w14:paraId="6F497E9B" w14:textId="77777777" w:rsidR="00AE25E5" w:rsidRPr="008820EE" w:rsidRDefault="00AE25E5" w:rsidP="00AE2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Wymagania</w:t>
            </w:r>
          </w:p>
        </w:tc>
      </w:tr>
      <w:tr w:rsidR="00472AA3" w:rsidRPr="008820EE" w14:paraId="5C405715" w14:textId="77777777" w:rsidTr="005907CD">
        <w:tc>
          <w:tcPr>
            <w:tcW w:w="1696" w:type="dxa"/>
            <w:shd w:val="clear" w:color="auto" w:fill="auto"/>
            <w:vAlign w:val="center"/>
          </w:tcPr>
          <w:p w14:paraId="39917081" w14:textId="3CB1E0D9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ORU.0</w:t>
            </w:r>
            <w:r w:rsidR="00B05EF5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1B95C8AD" w14:textId="3617AD9C" w:rsidR="00AE25E5" w:rsidRPr="008820EE" w:rsidRDefault="00C3125B" w:rsidP="00C312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Płatność 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realizację Umowy 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będ</w:t>
            </w:r>
            <w:r w:rsidR="00710FC7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dokonana 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góry za okres </w:t>
            </w:r>
            <w:r w:rsidR="00EA3887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miesięcy</w:t>
            </w:r>
            <w:r w:rsidR="00E753D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podpisaniu protokołu odbioru usługi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zasadach określonych w Umowie.</w:t>
            </w:r>
          </w:p>
        </w:tc>
      </w:tr>
      <w:tr w:rsidR="00472AA3" w:rsidRPr="008820EE" w14:paraId="6612352A" w14:textId="77777777" w:rsidTr="005907CD">
        <w:tc>
          <w:tcPr>
            <w:tcW w:w="1696" w:type="dxa"/>
            <w:shd w:val="clear" w:color="auto" w:fill="auto"/>
            <w:vAlign w:val="center"/>
          </w:tcPr>
          <w:p w14:paraId="2B59B059" w14:textId="0D684986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ORU.0</w:t>
            </w:r>
            <w:r w:rsidR="00B05EF5"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2ACF1981" w14:textId="77777777" w:rsidR="00AE25E5" w:rsidRPr="008820EE" w:rsidRDefault="00AE25E5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Procedura odbioru przedmiotu zamówienia opisana została w Umowie.</w:t>
            </w:r>
          </w:p>
        </w:tc>
      </w:tr>
      <w:tr w:rsidR="00472AA3" w:rsidRPr="008820EE" w14:paraId="0915787B" w14:textId="77777777" w:rsidTr="005907CD">
        <w:tc>
          <w:tcPr>
            <w:tcW w:w="1696" w:type="dxa"/>
            <w:shd w:val="clear" w:color="auto" w:fill="auto"/>
            <w:vAlign w:val="center"/>
          </w:tcPr>
          <w:p w14:paraId="7917CB36" w14:textId="5471FDA6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ORU.0</w:t>
            </w:r>
            <w:r w:rsidR="00FF2F9B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20DBDE8A" w14:textId="52A5E828" w:rsidR="00AE25E5" w:rsidRPr="008820EE" w:rsidRDefault="00AE25E5" w:rsidP="0096715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wymaga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 Wykonawca jest zobowiązany do przekazania </w:t>
            </w:r>
            <w:r w:rsidR="001572A6" w:rsidRPr="001572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terminie 14 dni kalendarzowych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raportu po wykonaniu każdej naprawy</w:t>
            </w:r>
            <w:r w:rsidR="009671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rządzeń objętych </w:t>
            </w:r>
            <w:r w:rsidR="00C2189B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mową. W raporcie muszą zostać zawarte takie informacje jak:</w:t>
            </w:r>
          </w:p>
          <w:p w14:paraId="2DF51ACB" w14:textId="77777777" w:rsidR="00AE25E5" w:rsidRPr="008820EE" w:rsidRDefault="00AE25E5" w:rsidP="003F6A63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wystąpienia awarii,</w:t>
            </w:r>
          </w:p>
          <w:p w14:paraId="2F119C3D" w14:textId="77777777" w:rsidR="00AE25E5" w:rsidRPr="008820EE" w:rsidRDefault="00AE25E5" w:rsidP="003F6A63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naprawy urządzeń,</w:t>
            </w:r>
          </w:p>
          <w:p w14:paraId="51A3965E" w14:textId="0133A1E0" w:rsidR="00AE25E5" w:rsidRPr="008820EE" w:rsidRDefault="00AE25E5" w:rsidP="003F6A63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opis </w:t>
            </w:r>
            <w:r w:rsidR="004B4967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warii z ewentualnym podaniem jej przyczyn,</w:t>
            </w:r>
          </w:p>
          <w:p w14:paraId="0BCC758F" w14:textId="77777777" w:rsidR="00AE25E5" w:rsidRPr="008820EE" w:rsidRDefault="00AE25E5" w:rsidP="003F6A63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jej rozwiązania,</w:t>
            </w:r>
          </w:p>
          <w:p w14:paraId="3DC6A785" w14:textId="0714ED3B" w:rsidR="00AE25E5" w:rsidRPr="008820EE" w:rsidRDefault="00AE25E5" w:rsidP="00AE25E5">
            <w:pPr>
              <w:widowControl w:val="0"/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wypadku niedostarczenia raportu przez Wykonawcę, Zamawiający 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 prawo do naliczenia kar umownych</w:t>
            </w:r>
            <w:r w:rsidR="006D02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zasadach określonych w Umowie</w:t>
            </w:r>
            <w:r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E25E5" w:rsidRPr="008820EE" w14:paraId="79B1F9C6" w14:textId="77777777" w:rsidTr="005907CD">
        <w:tc>
          <w:tcPr>
            <w:tcW w:w="1696" w:type="dxa"/>
            <w:shd w:val="clear" w:color="auto" w:fill="auto"/>
            <w:vAlign w:val="center"/>
          </w:tcPr>
          <w:p w14:paraId="17BBAE06" w14:textId="49E51187" w:rsidR="00AE25E5" w:rsidRPr="008820EE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8820EE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lastRenderedPageBreak/>
              <w:t>ORU.0</w:t>
            </w:r>
            <w:r w:rsidR="00FF2F9B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160FDD85" w14:textId="0A5668F6" w:rsidR="00AE25E5" w:rsidRPr="008820EE" w:rsidRDefault="00066D97" w:rsidP="003F6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1" w:name="_Hlk18057606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kalendarzowych p</w:t>
            </w:r>
            <w:r w:rsidRPr="00066D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zakończeniu okresu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Usługi serwisu</w:t>
            </w:r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066D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E25E5" w:rsidRPr="00882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wymaga dostarczenia przez Wykonawcę raportu zawierającego spisane wszystkie realizowane naprawy.</w:t>
            </w:r>
          </w:p>
        </w:tc>
      </w:tr>
    </w:tbl>
    <w:p w14:paraId="3BC8258E" w14:textId="77777777" w:rsidR="00AE25E5" w:rsidRPr="008820EE" w:rsidRDefault="00AE25E5" w:rsidP="00AE25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57F8C" w14:textId="77777777" w:rsidR="00AE25E5" w:rsidRPr="008820EE" w:rsidRDefault="00AE25E5" w:rsidP="0048455C">
      <w:pPr>
        <w:pStyle w:val="Nagwek1"/>
        <w:rPr>
          <w:color w:val="auto"/>
        </w:rPr>
      </w:pPr>
      <w:bookmarkStart w:id="12" w:name="_Toc525677387"/>
      <w:bookmarkStart w:id="13" w:name="_Toc180665379"/>
      <w:r w:rsidRPr="008820EE">
        <w:rPr>
          <w:color w:val="auto"/>
        </w:rPr>
        <w:t>Wymagania dodatkowe</w:t>
      </w:r>
      <w:bookmarkEnd w:id="12"/>
      <w:bookmarkEnd w:id="13"/>
    </w:p>
    <w:p w14:paraId="530AD1DC" w14:textId="27F006C1" w:rsidR="00AE25E5" w:rsidRPr="008820EE" w:rsidRDefault="00AE25E5" w:rsidP="00D63D4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zapewnić Zamawiającemu możliwość odnowienia, po wygaśnięciu zawartej </w:t>
      </w:r>
      <w:r w:rsidR="004B4967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mowy, usługi wsparcia producenta bez konieczności uiszczania dodatkowych opłat wznowieniowych, z wyjątkiem sytuacji, kiedy producent w okresie trwania usługi zakończy świadczenie usług wsparcia technicznego dla Urządzeń </w:t>
      </w:r>
      <w:r w:rsidR="00C3125B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Umową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21C102" w14:textId="637E6A0E" w:rsidR="00AE25E5" w:rsidRPr="008820EE" w:rsidRDefault="00AE25E5" w:rsidP="00D63D4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świadczące prace serwisowe zobowiązane są do przedstawienia Zamawiającemu aktualnego zaświadczenia o niekaralności lub poświadczenia bezpieczeństwa osobowego 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klauzuli „poufne”</w:t>
      </w:r>
      <w:r w:rsidR="00C3125B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złożenia oświadczenia o poufności, którego wzór stanowi załącznik do Umowy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Wymóg ten jest podyktowany polityką dostępu do </w:t>
      </w:r>
      <w:r w:rsidR="004B4967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Lokalizacji 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</w:t>
      </w:r>
      <w:r w:rsidR="004B4967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się  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5EF5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rządzenia objęte </w:t>
      </w:r>
      <w:r w:rsidR="00B05EF5"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Usługą Serwisową</w:t>
      </w:r>
      <w:r w:rsidRPr="008820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F64CA1" w14:textId="77777777" w:rsidR="00AE25E5" w:rsidRPr="008820EE" w:rsidRDefault="00AE25E5" w:rsidP="00AE25E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E6B3B4" w14:textId="2C842DF7" w:rsidR="00AE25E5" w:rsidRPr="008820EE" w:rsidRDefault="00AE25E5" w:rsidP="0048455C">
      <w:pPr>
        <w:pStyle w:val="Nagwek1"/>
        <w:rPr>
          <w:color w:val="auto"/>
        </w:rPr>
      </w:pPr>
      <w:bookmarkStart w:id="14" w:name="_Toc525043540"/>
      <w:bookmarkStart w:id="15" w:name="_Toc525677388"/>
      <w:bookmarkStart w:id="16" w:name="_Toc180665380"/>
      <w:r w:rsidRPr="008820EE">
        <w:rPr>
          <w:color w:val="auto"/>
        </w:rPr>
        <w:t>S</w:t>
      </w:r>
      <w:r w:rsidRPr="008820EE">
        <w:rPr>
          <w:color w:val="auto"/>
          <w:u w:color="000000"/>
        </w:rPr>
        <w:t xml:space="preserve">zczegółowe </w:t>
      </w:r>
      <w:r w:rsidR="006D0237">
        <w:rPr>
          <w:color w:val="auto"/>
          <w:u w:color="000000"/>
        </w:rPr>
        <w:t>z</w:t>
      </w:r>
      <w:r w:rsidRPr="008820EE">
        <w:rPr>
          <w:color w:val="auto"/>
          <w:u w:color="000000"/>
        </w:rPr>
        <w:t xml:space="preserve">asady </w:t>
      </w:r>
      <w:r w:rsidR="006D0237">
        <w:rPr>
          <w:color w:val="auto"/>
          <w:u w:color="000000"/>
        </w:rPr>
        <w:t>o</w:t>
      </w:r>
      <w:r w:rsidRPr="008820EE">
        <w:rPr>
          <w:color w:val="auto"/>
          <w:u w:color="000000"/>
        </w:rPr>
        <w:t xml:space="preserve">dbioru </w:t>
      </w:r>
      <w:r w:rsidR="006D0237">
        <w:rPr>
          <w:color w:val="auto"/>
          <w:u w:color="000000"/>
        </w:rPr>
        <w:t>p</w:t>
      </w:r>
      <w:r w:rsidRPr="008820EE">
        <w:rPr>
          <w:color w:val="auto"/>
          <w:u w:color="000000"/>
        </w:rPr>
        <w:t>rzedmiotu Umowy</w:t>
      </w:r>
      <w:bookmarkEnd w:id="14"/>
      <w:bookmarkEnd w:id="15"/>
      <w:bookmarkEnd w:id="16"/>
    </w:p>
    <w:p w14:paraId="5A88B37E" w14:textId="51A99115" w:rsidR="00AE25E5" w:rsidRPr="008820EE" w:rsidRDefault="00AE25E5" w:rsidP="00C53B36">
      <w:pPr>
        <w:pStyle w:val="Akapitzlist"/>
        <w:widowControl w:val="0"/>
        <w:numPr>
          <w:ilvl w:val="0"/>
          <w:numId w:val="39"/>
        </w:numPr>
        <w:tabs>
          <w:tab w:val="left" w:pos="1080"/>
        </w:tabs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bookmarkStart w:id="17" w:name="_Hlk180576487"/>
      <w:r w:rsidRPr="008820EE">
        <w:rPr>
          <w:rFonts w:ascii="Times New Roman" w:hAnsi="Times New Roman"/>
          <w:sz w:val="24"/>
          <w:szCs w:val="24"/>
          <w:lang w:eastAsia="pl-PL"/>
        </w:rPr>
        <w:t>Wykonawca zobowiązany jest</w:t>
      </w:r>
      <w:r w:rsidR="00146FF3" w:rsidRPr="008820EE">
        <w:rPr>
          <w:rFonts w:ascii="Times New Roman" w:hAnsi="Times New Roman"/>
          <w:sz w:val="24"/>
          <w:szCs w:val="24"/>
          <w:lang w:eastAsia="pl-PL"/>
        </w:rPr>
        <w:t xml:space="preserve"> dostarczyć potwierdzenie świadczenia Usługi Serwisu przez producenta lub autoryzowany serwis producenta</w:t>
      </w:r>
      <w:r w:rsidRPr="008820EE">
        <w:rPr>
          <w:rFonts w:ascii="Times New Roman" w:hAnsi="Times New Roman"/>
          <w:sz w:val="24"/>
          <w:szCs w:val="24"/>
          <w:lang w:eastAsia="pl-PL"/>
        </w:rPr>
        <w:t>, nie później niż w ciągu 7 dni</w:t>
      </w:r>
      <w:r w:rsidR="00060117">
        <w:rPr>
          <w:rFonts w:ascii="Times New Roman" w:hAnsi="Times New Roman"/>
          <w:sz w:val="24"/>
          <w:szCs w:val="24"/>
          <w:lang w:eastAsia="pl-PL"/>
        </w:rPr>
        <w:t xml:space="preserve"> kalendarzowych</w:t>
      </w:r>
      <w:r w:rsidRPr="008820EE">
        <w:rPr>
          <w:rFonts w:ascii="Times New Roman" w:hAnsi="Times New Roman"/>
          <w:sz w:val="24"/>
          <w:szCs w:val="24"/>
          <w:lang w:eastAsia="pl-PL"/>
        </w:rPr>
        <w:t>, od dnia podpisania Umowy.</w:t>
      </w:r>
    </w:p>
    <w:bookmarkEnd w:id="17"/>
    <w:p w14:paraId="39369ABA" w14:textId="205DA083" w:rsidR="00AE25E5" w:rsidRPr="008820EE" w:rsidRDefault="00AE25E5" w:rsidP="00C53B36">
      <w:pPr>
        <w:pStyle w:val="Akapitzlist"/>
        <w:widowControl w:val="0"/>
        <w:numPr>
          <w:ilvl w:val="0"/>
          <w:numId w:val="39"/>
        </w:numPr>
        <w:tabs>
          <w:tab w:val="left" w:pos="1080"/>
        </w:tabs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8820EE">
        <w:rPr>
          <w:rFonts w:ascii="Times New Roman" w:hAnsi="Times New Roman"/>
          <w:sz w:val="24"/>
          <w:szCs w:val="24"/>
          <w:lang w:eastAsia="pl-PL"/>
        </w:rPr>
        <w:t>Odbi</w:t>
      </w:r>
      <w:r w:rsidR="00C3125B" w:rsidRPr="008820EE">
        <w:rPr>
          <w:rFonts w:ascii="Times New Roman" w:hAnsi="Times New Roman"/>
          <w:sz w:val="24"/>
          <w:szCs w:val="24"/>
          <w:lang w:eastAsia="pl-PL"/>
        </w:rPr>
        <w:t>ór</w:t>
      </w:r>
      <w:r w:rsidRPr="008820EE">
        <w:rPr>
          <w:rFonts w:ascii="Times New Roman" w:hAnsi="Times New Roman"/>
          <w:sz w:val="24"/>
          <w:szCs w:val="24"/>
          <w:lang w:eastAsia="pl-PL"/>
        </w:rPr>
        <w:t xml:space="preserve"> przedmiotu Umowy zostanie przeprowadzony w </w:t>
      </w:r>
      <w:r w:rsidR="0036194C" w:rsidRPr="008820EE">
        <w:rPr>
          <w:rFonts w:ascii="Times New Roman" w:hAnsi="Times New Roman"/>
          <w:sz w:val="24"/>
          <w:szCs w:val="24"/>
          <w:lang w:eastAsia="pl-PL"/>
        </w:rPr>
        <w:t xml:space="preserve">biurze </w:t>
      </w:r>
      <w:r w:rsidRPr="008820EE">
        <w:rPr>
          <w:rFonts w:ascii="Times New Roman" w:hAnsi="Times New Roman"/>
          <w:sz w:val="24"/>
          <w:szCs w:val="24"/>
          <w:lang w:eastAsia="pl-PL"/>
        </w:rPr>
        <w:t xml:space="preserve">Zamawiającego przy ul. </w:t>
      </w:r>
      <w:r w:rsidR="0036194C" w:rsidRPr="008820EE">
        <w:rPr>
          <w:rFonts w:ascii="Times New Roman" w:hAnsi="Times New Roman"/>
          <w:sz w:val="24"/>
          <w:szCs w:val="24"/>
          <w:lang w:eastAsia="pl-PL"/>
        </w:rPr>
        <w:t>Przyokopowej 31</w:t>
      </w:r>
      <w:r w:rsidRPr="008820EE">
        <w:rPr>
          <w:rFonts w:ascii="Times New Roman" w:hAnsi="Times New Roman"/>
          <w:sz w:val="24"/>
          <w:szCs w:val="24"/>
          <w:lang w:eastAsia="pl-PL"/>
        </w:rPr>
        <w:t xml:space="preserve"> w Warszawie</w:t>
      </w:r>
      <w:r w:rsidR="0036194C" w:rsidRPr="008820EE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6B26C4" w:rsidRPr="008820EE">
        <w:rPr>
          <w:rFonts w:ascii="Times New Roman" w:hAnsi="Times New Roman"/>
          <w:sz w:val="24"/>
          <w:szCs w:val="24"/>
          <w:lang w:eastAsia="pl-PL"/>
        </w:rPr>
        <w:t>kod: 01-208)</w:t>
      </w:r>
      <w:r w:rsidRPr="008820EE">
        <w:rPr>
          <w:rFonts w:ascii="Times New Roman" w:hAnsi="Times New Roman"/>
          <w:sz w:val="24"/>
          <w:szCs w:val="24"/>
          <w:lang w:eastAsia="pl-PL"/>
        </w:rPr>
        <w:t>, w godzinach 8</w:t>
      </w:r>
      <w:r w:rsidR="004B4967" w:rsidRPr="008820EE">
        <w:rPr>
          <w:rFonts w:ascii="Times New Roman" w:hAnsi="Times New Roman"/>
          <w:sz w:val="24"/>
          <w:szCs w:val="24"/>
          <w:lang w:eastAsia="pl-PL"/>
        </w:rPr>
        <w:t>:00</w:t>
      </w:r>
      <w:r w:rsidRPr="008820EE">
        <w:rPr>
          <w:rFonts w:ascii="Times New Roman" w:hAnsi="Times New Roman"/>
          <w:sz w:val="24"/>
          <w:szCs w:val="24"/>
          <w:lang w:eastAsia="pl-PL"/>
        </w:rPr>
        <w:t>-15:35</w:t>
      </w:r>
      <w:r w:rsidR="00882B3E" w:rsidRPr="008820EE">
        <w:rPr>
          <w:rFonts w:ascii="Times New Roman" w:hAnsi="Times New Roman"/>
          <w:sz w:val="24"/>
          <w:szCs w:val="24"/>
          <w:lang w:eastAsia="pl-PL"/>
        </w:rPr>
        <w:t xml:space="preserve"> lub drogą elektroniczn</w:t>
      </w:r>
      <w:r w:rsidR="00C3125B" w:rsidRPr="008820EE">
        <w:rPr>
          <w:rFonts w:ascii="Times New Roman" w:hAnsi="Times New Roman"/>
          <w:sz w:val="24"/>
          <w:szCs w:val="24"/>
          <w:lang w:eastAsia="pl-PL"/>
        </w:rPr>
        <w:t>ą</w:t>
      </w:r>
      <w:r w:rsidRPr="008820EE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7EDA9DEB" w14:textId="2D462D20" w:rsidR="00AE25E5" w:rsidRPr="008820EE" w:rsidRDefault="00AE25E5" w:rsidP="00C53B36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0EE">
        <w:rPr>
          <w:rFonts w:ascii="Times New Roman" w:eastAsia="Times New Roman" w:hAnsi="Times New Roman"/>
          <w:sz w:val="24"/>
          <w:szCs w:val="24"/>
          <w:lang w:eastAsia="pl-PL"/>
        </w:rPr>
        <w:t xml:space="preserve">Odbiór przedmiotu Umowy zostanie potwierdzony podpisaniem przez przedstawicieli Zamawiającego i Wykonawcy </w:t>
      </w:r>
      <w:r w:rsidR="00C3125B" w:rsidRPr="008820E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8820EE">
        <w:rPr>
          <w:rFonts w:ascii="Times New Roman" w:eastAsia="Times New Roman" w:hAnsi="Times New Roman"/>
          <w:sz w:val="24"/>
          <w:szCs w:val="24"/>
          <w:lang w:eastAsia="pl-PL"/>
        </w:rPr>
        <w:t xml:space="preserve">rotokołu odbioru usługi, którego wzór stanowi </w:t>
      </w:r>
      <w:r w:rsidR="004B4967" w:rsidRPr="008820EE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</w:t>
      </w:r>
      <w:r w:rsidRPr="008820EE">
        <w:rPr>
          <w:rFonts w:ascii="Times New Roman" w:eastAsia="Times New Roman" w:hAnsi="Times New Roman"/>
          <w:sz w:val="24"/>
          <w:szCs w:val="24"/>
          <w:lang w:eastAsia="pl-PL"/>
        </w:rPr>
        <w:t>do Umowy.</w:t>
      </w:r>
    </w:p>
    <w:p w14:paraId="02EC1B81" w14:textId="61EE3155" w:rsidR="0048455C" w:rsidRPr="00472AA3" w:rsidRDefault="0048455C" w:rsidP="0036194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765E30" w14:textId="77777777" w:rsidR="00AE25E5" w:rsidRPr="00472AA3" w:rsidRDefault="00AE25E5" w:rsidP="00AE25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E25E5" w:rsidRPr="00472AA3" w:rsidSect="009378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701" w:left="1418" w:header="90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E53FF" w14:textId="77777777" w:rsidR="00E22016" w:rsidRDefault="00E22016" w:rsidP="00EC2859">
      <w:pPr>
        <w:spacing w:after="0" w:line="240" w:lineRule="auto"/>
      </w:pPr>
      <w:r>
        <w:separator/>
      </w:r>
    </w:p>
    <w:p w14:paraId="7A99414A" w14:textId="77777777" w:rsidR="00E22016" w:rsidRDefault="00E22016"/>
  </w:endnote>
  <w:endnote w:type="continuationSeparator" w:id="0">
    <w:p w14:paraId="6A245D6A" w14:textId="77777777" w:rsidR="00E22016" w:rsidRDefault="00E22016" w:rsidP="00EC2859">
      <w:pPr>
        <w:spacing w:after="0" w:line="240" w:lineRule="auto"/>
      </w:pPr>
      <w:r>
        <w:continuationSeparator/>
      </w:r>
    </w:p>
    <w:p w14:paraId="10208B6B" w14:textId="77777777" w:rsidR="00E22016" w:rsidRDefault="00E22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5484704"/>
      <w:docPartObj>
        <w:docPartGallery w:val="Page Numbers (Bottom of Page)"/>
        <w:docPartUnique/>
      </w:docPartObj>
    </w:sdtPr>
    <w:sdtContent>
      <w:p w14:paraId="7CE4987C" w14:textId="52854A57" w:rsidR="005907CD" w:rsidRDefault="005907CD" w:rsidP="00F12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C7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4A28C" w14:textId="77777777" w:rsidR="00E22016" w:rsidRDefault="00E22016" w:rsidP="00EC2859">
      <w:pPr>
        <w:spacing w:after="0" w:line="240" w:lineRule="auto"/>
      </w:pPr>
      <w:r>
        <w:separator/>
      </w:r>
    </w:p>
    <w:p w14:paraId="503C9C1E" w14:textId="77777777" w:rsidR="00E22016" w:rsidRDefault="00E22016"/>
  </w:footnote>
  <w:footnote w:type="continuationSeparator" w:id="0">
    <w:p w14:paraId="24CA4989" w14:textId="77777777" w:rsidR="00E22016" w:rsidRDefault="00E22016" w:rsidP="00EC2859">
      <w:pPr>
        <w:spacing w:after="0" w:line="240" w:lineRule="auto"/>
      </w:pPr>
      <w:r>
        <w:continuationSeparator/>
      </w:r>
    </w:p>
    <w:p w14:paraId="7F73CACE" w14:textId="77777777" w:rsidR="00E22016" w:rsidRDefault="00E22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B8F0" w14:textId="166A8060" w:rsidR="005907CD" w:rsidRDefault="00000000">
    <w:pPr>
      <w:pStyle w:val="Nagwek"/>
    </w:pPr>
    <w:r>
      <w:rPr>
        <w:noProof/>
      </w:rPr>
      <w:pict w14:anchorId="0ECB9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1038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  <w:p w14:paraId="30B94198" w14:textId="77777777" w:rsidR="005907CD" w:rsidRDefault="005907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1289" w14:textId="34B55C76" w:rsidR="005907CD" w:rsidRDefault="00000000">
    <w:pPr>
      <w:pStyle w:val="Nagwek"/>
    </w:pPr>
    <w:r>
      <w:rPr>
        <w:noProof/>
      </w:rPr>
      <w:pict w14:anchorId="2CA8E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5" o:spid="_x0000_s1039" type="#_x0000_t75" style="position:absolute;margin-left:-1in;margin-top:-94.9pt;width:595.45pt;height:841.9pt;z-index:-251656192;mso-position-horizontal-relative:margin;mso-position-vertical-relative:margin" o:allowincell="f">
          <v:imagedata r:id="rId1" o:title="KMCRM Papier strona 2"/>
          <w10:wrap anchorx="margin" anchory="margin"/>
        </v:shape>
      </w:pict>
    </w:r>
  </w:p>
  <w:p w14:paraId="782478BC" w14:textId="77777777" w:rsidR="005907CD" w:rsidRDefault="005907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DCC1" w14:textId="6D06E78E" w:rsidR="005907CD" w:rsidRDefault="00000000">
    <w:pPr>
      <w:pStyle w:val="Nagwek"/>
    </w:pPr>
    <w:r>
      <w:rPr>
        <w:noProof/>
      </w:rPr>
      <w:pict w14:anchorId="3CEE2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3" o:spid="_x0000_s103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MC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5043"/>
    <w:multiLevelType w:val="hybridMultilevel"/>
    <w:tmpl w:val="BDBED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00DBD"/>
    <w:multiLevelType w:val="hybridMultilevel"/>
    <w:tmpl w:val="8168D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7D3"/>
    <w:multiLevelType w:val="hybridMultilevel"/>
    <w:tmpl w:val="B9662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F0730"/>
    <w:multiLevelType w:val="hybridMultilevel"/>
    <w:tmpl w:val="DDF0D0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02CD4"/>
    <w:multiLevelType w:val="hybridMultilevel"/>
    <w:tmpl w:val="DFFE90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0C4878"/>
    <w:multiLevelType w:val="hybridMultilevel"/>
    <w:tmpl w:val="AB4C0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7C7D"/>
    <w:multiLevelType w:val="hybridMultilevel"/>
    <w:tmpl w:val="4F4C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A7C78"/>
    <w:multiLevelType w:val="hybridMultilevel"/>
    <w:tmpl w:val="CBA8666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33D3473"/>
    <w:multiLevelType w:val="hybridMultilevel"/>
    <w:tmpl w:val="E19E10B6"/>
    <w:lvl w:ilvl="0" w:tplc="6D061B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14B1B"/>
    <w:multiLevelType w:val="hybridMultilevel"/>
    <w:tmpl w:val="C720BAF0"/>
    <w:numStyleLink w:val="Zaimportowanystyl40"/>
  </w:abstractNum>
  <w:abstractNum w:abstractNumId="10" w15:restartNumberingAfterBreak="0">
    <w:nsid w:val="13FF5C76"/>
    <w:multiLevelType w:val="hybridMultilevel"/>
    <w:tmpl w:val="CFFA4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0BD"/>
    <w:multiLevelType w:val="hybridMultilevel"/>
    <w:tmpl w:val="9792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20F9B"/>
    <w:multiLevelType w:val="hybridMultilevel"/>
    <w:tmpl w:val="A2FC3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363DE"/>
    <w:multiLevelType w:val="hybridMultilevel"/>
    <w:tmpl w:val="26004F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31DDF"/>
    <w:multiLevelType w:val="hybridMultilevel"/>
    <w:tmpl w:val="4A727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03A12C9"/>
    <w:multiLevelType w:val="hybridMultilevel"/>
    <w:tmpl w:val="B212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F4FBC"/>
    <w:multiLevelType w:val="hybridMultilevel"/>
    <w:tmpl w:val="41A6089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9C37EF"/>
    <w:multiLevelType w:val="hybridMultilevel"/>
    <w:tmpl w:val="11181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B3EB2"/>
    <w:multiLevelType w:val="hybridMultilevel"/>
    <w:tmpl w:val="0C08E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507AA"/>
    <w:multiLevelType w:val="hybridMultilevel"/>
    <w:tmpl w:val="22EE7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00239"/>
    <w:multiLevelType w:val="hybridMultilevel"/>
    <w:tmpl w:val="07A6E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8C2360"/>
    <w:multiLevelType w:val="hybridMultilevel"/>
    <w:tmpl w:val="C720BAF0"/>
    <w:styleLink w:val="Zaimportowanystyl40"/>
    <w:lvl w:ilvl="0" w:tplc="26E4620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6601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88F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F2B0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E4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9E71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8A7B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94B8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C87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8AC0640"/>
    <w:multiLevelType w:val="hybridMultilevel"/>
    <w:tmpl w:val="F44CB356"/>
    <w:lvl w:ilvl="0" w:tplc="39CA61EE">
      <w:start w:val="1"/>
      <w:numFmt w:val="upperRoman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9A303D9"/>
    <w:multiLevelType w:val="hybridMultilevel"/>
    <w:tmpl w:val="B37ADFE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2B180100"/>
    <w:multiLevelType w:val="hybridMultilevel"/>
    <w:tmpl w:val="D128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A31C5"/>
    <w:multiLevelType w:val="hybridMultilevel"/>
    <w:tmpl w:val="4EDEF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50F3"/>
    <w:multiLevelType w:val="hybridMultilevel"/>
    <w:tmpl w:val="A07C2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8307C2"/>
    <w:multiLevelType w:val="hybridMultilevel"/>
    <w:tmpl w:val="A8BCC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F1C79"/>
    <w:multiLevelType w:val="hybridMultilevel"/>
    <w:tmpl w:val="1354CBF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9227145"/>
    <w:multiLevelType w:val="hybridMultilevel"/>
    <w:tmpl w:val="7E5C2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C027E"/>
    <w:multiLevelType w:val="multilevel"/>
    <w:tmpl w:val="6492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EB8359D"/>
    <w:multiLevelType w:val="hybridMultilevel"/>
    <w:tmpl w:val="49B0774E"/>
    <w:lvl w:ilvl="0" w:tplc="8E2CD8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A91A0F"/>
    <w:multiLevelType w:val="hybridMultilevel"/>
    <w:tmpl w:val="CBA8666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5DEA3473"/>
    <w:multiLevelType w:val="hybridMultilevel"/>
    <w:tmpl w:val="B0D4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54122"/>
    <w:multiLevelType w:val="hybridMultilevel"/>
    <w:tmpl w:val="81C6F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7B6C"/>
    <w:multiLevelType w:val="hybridMultilevel"/>
    <w:tmpl w:val="A8FC58C4"/>
    <w:lvl w:ilvl="0" w:tplc="2932E9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74531D"/>
    <w:multiLevelType w:val="hybridMultilevel"/>
    <w:tmpl w:val="8C3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110B9"/>
    <w:multiLevelType w:val="hybridMultilevel"/>
    <w:tmpl w:val="B600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C2E6B"/>
    <w:multiLevelType w:val="hybridMultilevel"/>
    <w:tmpl w:val="E9527428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78D60B13"/>
    <w:multiLevelType w:val="hybridMultilevel"/>
    <w:tmpl w:val="ED5685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61679581">
    <w:abstractNumId w:val="11"/>
  </w:num>
  <w:num w:numId="2" w16cid:durableId="2014454171">
    <w:abstractNumId w:val="38"/>
  </w:num>
  <w:num w:numId="3" w16cid:durableId="1129589257">
    <w:abstractNumId w:val="32"/>
  </w:num>
  <w:num w:numId="4" w16cid:durableId="55709380">
    <w:abstractNumId w:val="23"/>
  </w:num>
  <w:num w:numId="5" w16cid:durableId="305742697">
    <w:abstractNumId w:val="28"/>
  </w:num>
  <w:num w:numId="6" w16cid:durableId="1461849318">
    <w:abstractNumId w:val="36"/>
  </w:num>
  <w:num w:numId="7" w16cid:durableId="205526968">
    <w:abstractNumId w:val="7"/>
  </w:num>
  <w:num w:numId="8" w16cid:durableId="1454322832">
    <w:abstractNumId w:val="19"/>
  </w:num>
  <w:num w:numId="9" w16cid:durableId="1605574043">
    <w:abstractNumId w:val="13"/>
  </w:num>
  <w:num w:numId="10" w16cid:durableId="1225335873">
    <w:abstractNumId w:val="5"/>
  </w:num>
  <w:num w:numId="11" w16cid:durableId="437722839">
    <w:abstractNumId w:val="30"/>
  </w:num>
  <w:num w:numId="12" w16cid:durableId="892303121">
    <w:abstractNumId w:val="0"/>
  </w:num>
  <w:num w:numId="13" w16cid:durableId="834538011">
    <w:abstractNumId w:val="4"/>
  </w:num>
  <w:num w:numId="14" w16cid:durableId="69499049">
    <w:abstractNumId w:val="14"/>
  </w:num>
  <w:num w:numId="15" w16cid:durableId="189610442">
    <w:abstractNumId w:val="10"/>
  </w:num>
  <w:num w:numId="16" w16cid:durableId="1807432259">
    <w:abstractNumId w:val="29"/>
  </w:num>
  <w:num w:numId="17" w16cid:durableId="1358656435">
    <w:abstractNumId w:val="15"/>
  </w:num>
  <w:num w:numId="18" w16cid:durableId="1601067668">
    <w:abstractNumId w:val="12"/>
  </w:num>
  <w:num w:numId="19" w16cid:durableId="276714532">
    <w:abstractNumId w:val="20"/>
  </w:num>
  <w:num w:numId="20" w16cid:durableId="2099978238">
    <w:abstractNumId w:val="27"/>
  </w:num>
  <w:num w:numId="21" w16cid:durableId="1173302722">
    <w:abstractNumId w:val="1"/>
  </w:num>
  <w:num w:numId="22" w16cid:durableId="341320629">
    <w:abstractNumId w:val="35"/>
  </w:num>
  <w:num w:numId="23" w16cid:durableId="1746339451">
    <w:abstractNumId w:val="31"/>
  </w:num>
  <w:num w:numId="24" w16cid:durableId="884828636">
    <w:abstractNumId w:val="34"/>
  </w:num>
  <w:num w:numId="25" w16cid:durableId="629898850">
    <w:abstractNumId w:val="25"/>
  </w:num>
  <w:num w:numId="26" w16cid:durableId="2048984979">
    <w:abstractNumId w:val="17"/>
  </w:num>
  <w:num w:numId="27" w16cid:durableId="1619218035">
    <w:abstractNumId w:val="24"/>
  </w:num>
  <w:num w:numId="28" w16cid:durableId="1598054094">
    <w:abstractNumId w:val="37"/>
  </w:num>
  <w:num w:numId="29" w16cid:durableId="1177884790">
    <w:abstractNumId w:val="21"/>
  </w:num>
  <w:num w:numId="30" w16cid:durableId="1178234761">
    <w:abstractNumId w:val="9"/>
  </w:num>
  <w:num w:numId="31" w16cid:durableId="85423987">
    <w:abstractNumId w:val="6"/>
  </w:num>
  <w:num w:numId="32" w16cid:durableId="1837958347">
    <w:abstractNumId w:val="16"/>
  </w:num>
  <w:num w:numId="33" w16cid:durableId="344400984">
    <w:abstractNumId w:val="33"/>
  </w:num>
  <w:num w:numId="34" w16cid:durableId="70591237">
    <w:abstractNumId w:val="39"/>
  </w:num>
  <w:num w:numId="35" w16cid:durableId="10375641">
    <w:abstractNumId w:val="2"/>
  </w:num>
  <w:num w:numId="36" w16cid:durableId="1017929137">
    <w:abstractNumId w:val="26"/>
  </w:num>
  <w:num w:numId="37" w16cid:durableId="1514110465">
    <w:abstractNumId w:val="22"/>
  </w:num>
  <w:num w:numId="38" w16cid:durableId="1290746745">
    <w:abstractNumId w:val="8"/>
  </w:num>
  <w:num w:numId="39" w16cid:durableId="196044366">
    <w:abstractNumId w:val="18"/>
  </w:num>
  <w:num w:numId="40" w16cid:durableId="1135411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59"/>
    <w:rsid w:val="00021221"/>
    <w:rsid w:val="00030769"/>
    <w:rsid w:val="00060117"/>
    <w:rsid w:val="00066D97"/>
    <w:rsid w:val="00072A8B"/>
    <w:rsid w:val="0007312A"/>
    <w:rsid w:val="000860D4"/>
    <w:rsid w:val="000C0FBE"/>
    <w:rsid w:val="000C5C72"/>
    <w:rsid w:val="000D0D30"/>
    <w:rsid w:val="000D74F1"/>
    <w:rsid w:val="000E4E88"/>
    <w:rsid w:val="0011714B"/>
    <w:rsid w:val="0013196B"/>
    <w:rsid w:val="00146FF3"/>
    <w:rsid w:val="001572A6"/>
    <w:rsid w:val="00176E41"/>
    <w:rsid w:val="00181C5A"/>
    <w:rsid w:val="0019146E"/>
    <w:rsid w:val="00193469"/>
    <w:rsid w:val="001A5A6E"/>
    <w:rsid w:val="001B3A01"/>
    <w:rsid w:val="001B7E43"/>
    <w:rsid w:val="001D5AFB"/>
    <w:rsid w:val="001E468A"/>
    <w:rsid w:val="001F6573"/>
    <w:rsid w:val="002300BD"/>
    <w:rsid w:val="002568CA"/>
    <w:rsid w:val="002A204B"/>
    <w:rsid w:val="002A3AEE"/>
    <w:rsid w:val="002B3A04"/>
    <w:rsid w:val="002C1E07"/>
    <w:rsid w:val="002C78DA"/>
    <w:rsid w:val="00301F64"/>
    <w:rsid w:val="00303C8F"/>
    <w:rsid w:val="0032790D"/>
    <w:rsid w:val="00331480"/>
    <w:rsid w:val="00345B73"/>
    <w:rsid w:val="0036194C"/>
    <w:rsid w:val="00366836"/>
    <w:rsid w:val="00384E2B"/>
    <w:rsid w:val="00390274"/>
    <w:rsid w:val="003934A2"/>
    <w:rsid w:val="00395063"/>
    <w:rsid w:val="003A43F8"/>
    <w:rsid w:val="003B13CA"/>
    <w:rsid w:val="003D0C05"/>
    <w:rsid w:val="003F1128"/>
    <w:rsid w:val="003F3EDC"/>
    <w:rsid w:val="003F6A63"/>
    <w:rsid w:val="003F7D92"/>
    <w:rsid w:val="00402E74"/>
    <w:rsid w:val="00463F02"/>
    <w:rsid w:val="004652E7"/>
    <w:rsid w:val="00472AA3"/>
    <w:rsid w:val="004810D3"/>
    <w:rsid w:val="0048455C"/>
    <w:rsid w:val="00492543"/>
    <w:rsid w:val="004A7643"/>
    <w:rsid w:val="004B287A"/>
    <w:rsid w:val="004B4967"/>
    <w:rsid w:val="004E76DC"/>
    <w:rsid w:val="005146A4"/>
    <w:rsid w:val="00516588"/>
    <w:rsid w:val="005308B6"/>
    <w:rsid w:val="005907CD"/>
    <w:rsid w:val="0059338F"/>
    <w:rsid w:val="005A019E"/>
    <w:rsid w:val="005B2A56"/>
    <w:rsid w:val="005F2B31"/>
    <w:rsid w:val="00623DA2"/>
    <w:rsid w:val="006302E5"/>
    <w:rsid w:val="00640FC9"/>
    <w:rsid w:val="00670B57"/>
    <w:rsid w:val="006A16FB"/>
    <w:rsid w:val="006B26C4"/>
    <w:rsid w:val="006D0237"/>
    <w:rsid w:val="006E6523"/>
    <w:rsid w:val="006F224F"/>
    <w:rsid w:val="0070565E"/>
    <w:rsid w:val="00710FC7"/>
    <w:rsid w:val="00716D02"/>
    <w:rsid w:val="007219DF"/>
    <w:rsid w:val="007478CF"/>
    <w:rsid w:val="007910A9"/>
    <w:rsid w:val="00794BA5"/>
    <w:rsid w:val="00797696"/>
    <w:rsid w:val="007A1CEB"/>
    <w:rsid w:val="007A7308"/>
    <w:rsid w:val="007C2B8B"/>
    <w:rsid w:val="00803920"/>
    <w:rsid w:val="00804008"/>
    <w:rsid w:val="008073F0"/>
    <w:rsid w:val="00817790"/>
    <w:rsid w:val="00834EDD"/>
    <w:rsid w:val="00837240"/>
    <w:rsid w:val="008539D1"/>
    <w:rsid w:val="00853E44"/>
    <w:rsid w:val="00861166"/>
    <w:rsid w:val="00865CA4"/>
    <w:rsid w:val="008820EE"/>
    <w:rsid w:val="00882B3E"/>
    <w:rsid w:val="0088636E"/>
    <w:rsid w:val="0089775D"/>
    <w:rsid w:val="008B2565"/>
    <w:rsid w:val="008B33FF"/>
    <w:rsid w:val="008B54AE"/>
    <w:rsid w:val="008C2154"/>
    <w:rsid w:val="008D096B"/>
    <w:rsid w:val="008D7ABD"/>
    <w:rsid w:val="009043EE"/>
    <w:rsid w:val="00904CB5"/>
    <w:rsid w:val="009162DB"/>
    <w:rsid w:val="009307EA"/>
    <w:rsid w:val="009378D3"/>
    <w:rsid w:val="009536ED"/>
    <w:rsid w:val="009611D2"/>
    <w:rsid w:val="009628E5"/>
    <w:rsid w:val="00962EBF"/>
    <w:rsid w:val="00967157"/>
    <w:rsid w:val="009C6921"/>
    <w:rsid w:val="009D29B8"/>
    <w:rsid w:val="009E52F7"/>
    <w:rsid w:val="009F3C96"/>
    <w:rsid w:val="00A165C1"/>
    <w:rsid w:val="00A34DF5"/>
    <w:rsid w:val="00A43952"/>
    <w:rsid w:val="00A57DFF"/>
    <w:rsid w:val="00A6114F"/>
    <w:rsid w:val="00A91B2E"/>
    <w:rsid w:val="00A93114"/>
    <w:rsid w:val="00AA67EA"/>
    <w:rsid w:val="00AA7C82"/>
    <w:rsid w:val="00AB5580"/>
    <w:rsid w:val="00AC26A8"/>
    <w:rsid w:val="00AC6939"/>
    <w:rsid w:val="00AE05C2"/>
    <w:rsid w:val="00AE25E5"/>
    <w:rsid w:val="00B0123D"/>
    <w:rsid w:val="00B05EF5"/>
    <w:rsid w:val="00B3105E"/>
    <w:rsid w:val="00B35911"/>
    <w:rsid w:val="00B37430"/>
    <w:rsid w:val="00B56B63"/>
    <w:rsid w:val="00B75150"/>
    <w:rsid w:val="00B76CE6"/>
    <w:rsid w:val="00BA260C"/>
    <w:rsid w:val="00BE63F6"/>
    <w:rsid w:val="00C00174"/>
    <w:rsid w:val="00C14AFD"/>
    <w:rsid w:val="00C2189B"/>
    <w:rsid w:val="00C3125B"/>
    <w:rsid w:val="00C31BED"/>
    <w:rsid w:val="00C42053"/>
    <w:rsid w:val="00C53B36"/>
    <w:rsid w:val="00C8416D"/>
    <w:rsid w:val="00CA141D"/>
    <w:rsid w:val="00CC3C69"/>
    <w:rsid w:val="00CC6A84"/>
    <w:rsid w:val="00D02855"/>
    <w:rsid w:val="00D064E7"/>
    <w:rsid w:val="00D2210C"/>
    <w:rsid w:val="00D32068"/>
    <w:rsid w:val="00D406E5"/>
    <w:rsid w:val="00D56446"/>
    <w:rsid w:val="00D625D2"/>
    <w:rsid w:val="00D63D41"/>
    <w:rsid w:val="00DA04F0"/>
    <w:rsid w:val="00DA167A"/>
    <w:rsid w:val="00DB742C"/>
    <w:rsid w:val="00DC5AD2"/>
    <w:rsid w:val="00DD7A7F"/>
    <w:rsid w:val="00DE6157"/>
    <w:rsid w:val="00E115F6"/>
    <w:rsid w:val="00E22016"/>
    <w:rsid w:val="00E259AE"/>
    <w:rsid w:val="00E4002D"/>
    <w:rsid w:val="00E43F87"/>
    <w:rsid w:val="00E47154"/>
    <w:rsid w:val="00E57E0F"/>
    <w:rsid w:val="00E753D5"/>
    <w:rsid w:val="00E85E77"/>
    <w:rsid w:val="00EA3887"/>
    <w:rsid w:val="00EB3E73"/>
    <w:rsid w:val="00EC2859"/>
    <w:rsid w:val="00EE6C11"/>
    <w:rsid w:val="00EF7D44"/>
    <w:rsid w:val="00F04D20"/>
    <w:rsid w:val="00F120AD"/>
    <w:rsid w:val="00F2006F"/>
    <w:rsid w:val="00F35CC0"/>
    <w:rsid w:val="00F71E3A"/>
    <w:rsid w:val="00F91A12"/>
    <w:rsid w:val="00F929AD"/>
    <w:rsid w:val="00FC0284"/>
    <w:rsid w:val="00FC0FF1"/>
    <w:rsid w:val="00FD76FC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A4221F"/>
  <w15:docId w15:val="{67064685-0D81-440F-9E87-DA9827DA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55C"/>
    <w:pPr>
      <w:keepNext/>
      <w:keepLines/>
      <w:numPr>
        <w:numId w:val="37"/>
      </w:numPr>
      <w:spacing w:before="120" w:after="360"/>
      <w:ind w:left="1077"/>
      <w:jc w:val="both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uiPriority w:val="99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F120A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120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120AD"/>
    <w:pPr>
      <w:spacing w:after="100"/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F120AD"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8455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67E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AA67EA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AA67EA"/>
  </w:style>
  <w:style w:type="paragraph" w:styleId="Tytu">
    <w:name w:val="Title"/>
    <w:basedOn w:val="Normalny"/>
    <w:next w:val="Normalny"/>
    <w:link w:val="TytuZnak"/>
    <w:uiPriority w:val="10"/>
    <w:qFormat/>
    <w:rsid w:val="00AA67EA"/>
    <w:pPr>
      <w:ind w:left="720"/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67EA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5E5"/>
    <w:pPr>
      <w:spacing w:before="240" w:after="0"/>
      <w:ind w:left="0"/>
      <w:jc w:val="left"/>
      <w:outlineLvl w:val="9"/>
    </w:pPr>
    <w:rPr>
      <w:rFonts w:asciiTheme="majorHAnsi" w:hAnsiTheme="majorHAnsi"/>
      <w:lang w:eastAsia="en-US"/>
    </w:rPr>
  </w:style>
  <w:style w:type="numbering" w:customStyle="1" w:styleId="Zaimportowanystyl40">
    <w:name w:val="Zaimportowany styl 40"/>
    <w:rsid w:val="00AE25E5"/>
    <w:pPr>
      <w:numPr>
        <w:numId w:val="2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8C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8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45B73"/>
    <w:rPr>
      <w:color w:val="954F72"/>
      <w:u w:val="single"/>
    </w:rPr>
  </w:style>
  <w:style w:type="paragraph" w:customStyle="1" w:styleId="msonormal0">
    <w:name w:val="msonormal"/>
    <w:basedOn w:val="Normalny"/>
    <w:rsid w:val="0034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45B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345B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C5A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prawka">
    <w:name w:val="Revision"/>
    <w:hidden/>
    <w:uiPriority w:val="99"/>
    <w:semiHidden/>
    <w:rsid w:val="00EE6C1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8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8759-B4DE-4202-ABC3-C9E8F6D7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Bura</dc:creator>
  <cp:keywords/>
  <dc:description/>
  <cp:lastModifiedBy>Michał Piasecki</cp:lastModifiedBy>
  <cp:revision>24</cp:revision>
  <cp:lastPrinted>2019-09-18T10:05:00Z</cp:lastPrinted>
  <dcterms:created xsi:type="dcterms:W3CDTF">2024-10-09T12:11:00Z</dcterms:created>
  <dcterms:modified xsi:type="dcterms:W3CDTF">2024-11-05T11:46:00Z</dcterms:modified>
</cp:coreProperties>
</file>